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POMCA RÍO LORO, RÍO LAS CEIBAS Y OTROS DIRECTOS AL MAGDALENA</w:t>
      </w:r>
    </w:p>
    <w:p w:rsidR="00000000" w:rsidDel="00000000" w:rsidP="00000000" w:rsidRDefault="00000000" w:rsidRPr="00000000" w14:paraId="00000002">
      <w:pPr>
        <w:pStyle w:val="Heading2"/>
        <w:pBdr>
          <w:bottom w:color="647900" w:space="6" w:sz="6" w:val="single"/>
        </w:pBdr>
        <w:spacing w:before="0" w:lineRule="auto"/>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¿Qué es una cuenca hidrográfica?</w:t>
      </w:r>
    </w:p>
    <w:p w:rsidR="00000000" w:rsidDel="00000000" w:rsidP="00000000" w:rsidRDefault="00000000" w:rsidRPr="00000000" w14:paraId="00000003">
      <w:pPr>
        <w:jc w:val="both"/>
        <w:rPr>
          <w:rFonts w:ascii="Arial" w:cs="Arial" w:eastAsia="Arial" w:hAnsi="Arial"/>
          <w:highlight w:val="yellow"/>
        </w:rPr>
      </w:pPr>
      <w:r w:rsidDel="00000000" w:rsidR="00000000" w:rsidRPr="00000000">
        <w:rPr>
          <w:rFonts w:ascii="Arial" w:cs="Arial" w:eastAsia="Arial" w:hAnsi="Arial"/>
          <w:rtl w:val="0"/>
        </w:rPr>
        <w:t xml:space="preserve">Una cuenca u hoya hidrográfica es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 (artículo 3 del Decreto 1640 de 2012).</w:t>
      </w:r>
      <w:r w:rsidDel="00000000" w:rsidR="00000000" w:rsidRPr="00000000">
        <w:rPr>
          <w:rtl w:val="0"/>
        </w:rPr>
      </w:r>
    </w:p>
    <w:p w:rsidR="00000000" w:rsidDel="00000000" w:rsidP="00000000" w:rsidRDefault="00000000" w:rsidRPr="00000000" w14:paraId="00000004">
      <w:pPr>
        <w:jc w:val="both"/>
        <w:rPr>
          <w:rFonts w:ascii="Arial" w:cs="Arial" w:eastAsia="Arial" w:hAnsi="Arial"/>
        </w:rPr>
      </w:pPr>
      <w:r w:rsidDel="00000000" w:rsidR="00000000" w:rsidRPr="00000000">
        <w:rPr>
          <w:rFonts w:ascii="Arial" w:cs="Arial" w:eastAsia="Arial" w:hAnsi="Arial"/>
          <w:highlight w:val="yellow"/>
          <w:rtl w:val="0"/>
        </w:rPr>
        <w:t xml:space="preserve">MAPA DE UNIDADES HIDROGRÁFICAS.</w:t>
      </w:r>
      <w:r w:rsidDel="00000000" w:rsidR="00000000" w:rsidRPr="00000000">
        <w:rPr>
          <w:rFonts w:ascii="Arial" w:cs="Arial" w:eastAsia="Arial" w:hAnsi="Arial"/>
          <w:rtl w:val="0"/>
        </w:rPr>
        <w:t xml:space="preserve"> </w:t>
      </w:r>
    </w:p>
    <w:p w:rsidR="00000000" w:rsidDel="00000000" w:rsidP="00000000" w:rsidRDefault="00000000" w:rsidRPr="00000000" w14:paraId="00000005">
      <w:pPr>
        <w:shd w:fill="ffffff" w:val="clear"/>
        <w:spacing w:after="180" w:lineRule="auto"/>
        <w:rPr>
          <w:rFonts w:ascii="Arial" w:cs="Arial" w:eastAsia="Arial" w:hAnsi="Arial"/>
          <w:b w:val="1"/>
          <w:bCs w:val="1"/>
        </w:rPr>
      </w:pPr>
      <w:r w:rsidDel="00000000" w:rsidR="00000000" w:rsidRPr="00000000">
        <w:rPr>
          <w:rFonts w:ascii="Arial" w:cs="Arial" w:eastAsia="Arial" w:hAnsi="Arial"/>
          <w:b w:val="1"/>
          <w:bCs w:val="1"/>
          <w:rtl w:val="0"/>
        </w:rPr>
        <w:t xml:space="preserve">¿Qué es un POMCA?</w:t>
      </w:r>
    </w:p>
    <w:p w:rsidR="00000000" w:rsidDel="00000000" w:rsidP="00000000" w:rsidRDefault="00000000" w:rsidRPr="00000000" w14:paraId="00000006">
      <w:pPr>
        <w:pStyle w:val="Heading2"/>
        <w:pBdr>
          <w:bottom w:color="647900" w:space="6" w:sz="6" w:val="single"/>
        </w:pBdr>
        <w:spacing w:before="0" w:lineRule="auto"/>
        <w:jc w:val="both"/>
        <w:rPr>
          <w:color w:val="000000"/>
        </w:rPr>
      </w:pPr>
      <w:r w:rsidDel="00000000" w:rsidR="00000000" w:rsidRPr="00000000">
        <w:rPr>
          <w:rFonts w:ascii="Arial" w:cs="Arial" w:eastAsia="Arial" w:hAnsi="Arial"/>
          <w:color w:val="000000"/>
          <w:sz w:val="22"/>
          <w:szCs w:val="22"/>
          <w:rtl w:val="0"/>
        </w:rPr>
        <w:t xml:space="preserve">Planes de Ordenación y Manejo de Cuencas Abastecedoras –POMCA, es el instrumento a través del cual se realiza la planeación del uso coordinado del suelo, de las aguas, de la flora y la fauna y el manejo de la cuenca, en el que participa la población que habita en el territorio de la cuenca, conducente al buen uso y manejo de tales recursos. </w:t>
      </w:r>
      <w:r w:rsidDel="00000000" w:rsidR="00000000" w:rsidRPr="00000000">
        <w:rPr>
          <w:color w:val="000000"/>
          <w:rtl w:val="0"/>
        </w:rPr>
        <w:t xml:space="preserve">(Decreto - Ley 2811 de 1974).</w:t>
      </w:r>
    </w:p>
    <w:p w:rsidR="00000000" w:rsidDel="00000000" w:rsidP="00000000" w:rsidRDefault="00000000" w:rsidRPr="00000000" w14:paraId="00000007">
      <w:pPr>
        <w:jc w:val="both"/>
        <w:rPr>
          <w:rFonts w:ascii="Arial" w:cs="Arial" w:eastAsia="Arial" w:hAnsi="Arial"/>
          <w:b w:val="1"/>
          <w:bCs w:val="1"/>
        </w:rPr>
      </w:pPr>
      <w:r w:rsidDel="00000000" w:rsidR="00000000" w:rsidRPr="00000000">
        <w:rPr>
          <w:rFonts w:ascii="Arial" w:cs="Arial" w:eastAsia="Arial" w:hAnsi="Arial"/>
          <w:b w:val="1"/>
          <w:bCs w:val="1"/>
          <w:rtl w:val="0"/>
        </w:rPr>
        <w:t xml:space="preserve">PLAN DE ORDENACIÓN Y MANEJO DE LA CUENCA HIDROGRÁFICA DEL RÍO LORO – RÍO LAS CEIBAS Y OTROS DIRECTOS AL MAGDALENA (MD) (CÓDIGO 2111-01)</w:t>
      </w:r>
    </w:p>
    <w:p w:rsidR="00000000" w:rsidDel="00000000" w:rsidP="00000000" w:rsidRDefault="00000000" w:rsidRPr="00000000" w14:paraId="00000008">
      <w:pPr>
        <w:jc w:val="both"/>
        <w:rPr>
          <w:rFonts w:ascii="Arial" w:cs="Arial" w:eastAsia="Arial" w:hAnsi="Arial"/>
        </w:rPr>
      </w:pPr>
      <w:r w:rsidDel="00000000" w:rsidR="00000000" w:rsidRPr="00000000">
        <w:rPr>
          <w:rFonts w:ascii="Arial" w:cs="Arial" w:eastAsia="Arial" w:hAnsi="Arial"/>
          <w:rtl w:val="0"/>
        </w:rPr>
        <w:t xml:space="preserve">Como consecuencia del episodio del “Fenómeno de La Niña” presentado durante los años 2010-2011 y las afectaciones que trajo consigo en términos ambientales, sociales y económicos, se suscribió́ el convenio interadministrativo No. 008 de 2012 entre el Fondo Adaptación y el Ministerio de Ambiente y Desarrollo Sostenible MADS, con el fin de “incorporar la gestión del riesgo como determinante ambiental, en la formulación o ajuste de los Planes de Ordenación y Manejo de Cuencas Hidrográficas- POMCAS en las zonas afectadas por el fenómeno de La Niña 2010- 2011”.</w:t>
      </w:r>
    </w:p>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rtl w:val="0"/>
        </w:rPr>
        <w:t xml:space="preserve">En el marco de dicho convenio se priorizaron 60 cuencas distribuidas en el territorio colombiano para que se formulara y/o ajustara los POMCAS, conforme a lo definido en el entonces Decreto 1640 de 2012 (hoy día integrado en el Decreto Único Reglamentario del Sector Ambiente No. 1076 de 2015), los lineamientos de la guía técnica para la formulación de POMCAS y la resolución 509 de 2013, expedidas por el Ministerio de Ambiente y Desarrollo Sostenible.</w:t>
      </w:r>
    </w:p>
    <w:p w:rsidR="00000000" w:rsidDel="00000000" w:rsidP="00000000" w:rsidRDefault="00000000" w:rsidRPr="00000000" w14:paraId="0000000A">
      <w:pPr>
        <w:jc w:val="both"/>
        <w:rPr>
          <w:rFonts w:ascii="Arial" w:cs="Arial" w:eastAsia="Arial" w:hAnsi="Arial"/>
        </w:rPr>
      </w:pPr>
      <w:r w:rsidDel="00000000" w:rsidR="00000000" w:rsidRPr="00000000">
        <w:rPr>
          <w:rFonts w:ascii="Arial" w:cs="Arial" w:eastAsia="Arial" w:hAnsi="Arial"/>
          <w:rtl w:val="0"/>
        </w:rPr>
        <w:t xml:space="preserve">Por lo anterior, el Fondo Adaptación firmó convenios Interadministrativos con 30 Corporaciones Autónomas Regionales y de Desarrollo Sostenible que contribuyeran a aunar esfuerzos técnicos y administrativos en la realización de los procesos contractuales y de selección de los consultores idóneos para la formulación y/o ajuste de los POMCAS, dentro de los cuales se encuentra el convenio No. 015 suscrito con la CAM para el POMCA de la Cuenca hidrográfica del Río Loro – Río las Ceibas y otros directos al Magdalena (MD) (código 2111-01). Posteriormente CAM suscribió́ El contrato No. 146 con INPRO SAS para la elaboración del POMCA, el cual comprendió́ las fases de Aprestamiento, Diagnostico, Prospectiva y Zonificación Ambiental y Formulación; así como el desarrollo de la consulta previa con las comunidades La Gabriela, Sek Few Páez y Resguardo Indígena Paniquita bajo la coordinación del Ministerio del Interior.</w:t>
      </w:r>
    </w:p>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highlight w:val="yellow"/>
          <w:rtl w:val="0"/>
        </w:rPr>
        <w:t xml:space="preserve">MAPA DE UBICACIÓN</w:t>
      </w:r>
      <w:r w:rsidDel="00000000" w:rsidR="00000000" w:rsidRPr="00000000">
        <w:rPr>
          <w:rtl w:val="0"/>
        </w:rPr>
      </w:r>
    </w:p>
    <w:p w:rsidR="00000000" w:rsidDel="00000000" w:rsidP="00000000" w:rsidRDefault="00000000" w:rsidRPr="00000000" w14:paraId="0000000C">
      <w:pPr>
        <w:rPr>
          <w:rFonts w:ascii="Arial" w:cs="Arial" w:eastAsia="Arial" w:hAnsi="Arial"/>
          <w:b w:val="1"/>
          <w:bCs w:val="1"/>
        </w:rPr>
      </w:pPr>
      <w:r w:rsidDel="00000000" w:rsidR="00000000" w:rsidRPr="00000000">
        <w:rPr>
          <w:rFonts w:ascii="Arial" w:cs="Arial" w:eastAsia="Arial" w:hAnsi="Arial"/>
        </w:rPr>
        <w:drawing>
          <wp:inline distB="0" distT="0" distL="0" distR="0">
            <wp:extent cx="4592003" cy="2408919"/>
            <wp:effectExtent b="0" l="0" r="0" t="0"/>
            <wp:docPr descr="WhatsApp Image 2025-08-15 at 2" id="1331333695" name="image8.jpg"/>
            <a:graphic>
              <a:graphicData uri="http://schemas.openxmlformats.org/drawingml/2006/picture">
                <pic:pic>
                  <pic:nvPicPr>
                    <pic:cNvPr descr="WhatsApp Image 2025-08-15 at 2" id="0" name="image8.jpg"/>
                    <pic:cNvPicPr preferRelativeResize="0"/>
                  </pic:nvPicPr>
                  <pic:blipFill>
                    <a:blip r:embed="rId9"/>
                    <a:srcRect b="0" l="0" r="0" t="0"/>
                    <a:stretch>
                      <a:fillRect/>
                    </a:stretch>
                  </pic:blipFill>
                  <pic:spPr>
                    <a:xfrm>
                      <a:off x="0" y="0"/>
                      <a:ext cx="4592003" cy="240891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Rule="auto"/>
        <w:rPr>
          <w:rFonts w:ascii="Arial" w:cs="Arial" w:eastAsia="Arial" w:hAnsi="Arial"/>
          <w:highlight w:val="yellow"/>
        </w:rPr>
      </w:pPr>
      <w:r w:rsidDel="00000000" w:rsidR="00000000" w:rsidRPr="00000000">
        <w:rPr>
          <w:rFonts w:ascii="Arial" w:cs="Arial" w:eastAsia="Arial" w:hAnsi="Arial"/>
          <w:highlight w:val="yellow"/>
          <w:rtl w:val="0"/>
        </w:rPr>
        <w:t xml:space="preserve">COMUNIDADES INDÍGENAS PRESENTES EN EL ÁREA DEL POMCA</w:t>
      </w:r>
    </w:p>
    <w:p w:rsidR="00000000" w:rsidDel="00000000" w:rsidP="00000000" w:rsidRDefault="00000000" w:rsidRPr="00000000" w14:paraId="0000000E">
      <w:pPr>
        <w:spacing w:after="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highlight w:val="yellow"/>
        </w:rPr>
      </w:pPr>
      <w:r w:rsidDel="00000000" w:rsidR="00000000" w:rsidRPr="00000000">
        <w:rPr>
          <w:rFonts w:ascii="Arial" w:cs="Arial" w:eastAsia="Arial" w:hAnsi="Arial"/>
          <w:highlight w:val="yellow"/>
        </w:rPr>
        <w:drawing>
          <wp:inline distB="114300" distT="114300" distL="114300" distR="114300">
            <wp:extent cx="4868228" cy="2619959"/>
            <wp:effectExtent b="0" l="0" r="0" t="0"/>
            <wp:docPr id="133133369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68228" cy="261995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highlight w:val="yellow"/>
        </w:rPr>
      </w:pPr>
      <w:r w:rsidDel="00000000" w:rsidR="00000000" w:rsidRPr="00000000">
        <w:rPr>
          <w:rFonts w:ascii="Arial" w:cs="Arial" w:eastAsia="Arial" w:hAnsi="Arial"/>
          <w:highlight w:val="yellow"/>
        </w:rPr>
        <w:drawing>
          <wp:inline distB="114300" distT="114300" distL="114300" distR="114300">
            <wp:extent cx="4687253" cy="2019780"/>
            <wp:effectExtent b="0" l="0" r="0" t="0"/>
            <wp:docPr id="1331333703" name="image11.png"/>
            <a:graphic>
              <a:graphicData uri="http://schemas.openxmlformats.org/drawingml/2006/picture">
                <pic:pic>
                  <pic:nvPicPr>
                    <pic:cNvPr id="0" name="image11.png"/>
                    <pic:cNvPicPr preferRelativeResize="0"/>
                  </pic:nvPicPr>
                  <pic:blipFill>
                    <a:blip r:embed="rId11"/>
                    <a:srcRect b="0" l="0" r="0" t="69428"/>
                    <a:stretch>
                      <a:fillRect/>
                    </a:stretch>
                  </pic:blipFill>
                  <pic:spPr>
                    <a:xfrm>
                      <a:off x="0" y="0"/>
                      <a:ext cx="4687253" cy="201978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012">
      <w:pPr>
        <w:pStyle w:val="Heading1"/>
        <w:keepNext w:val="0"/>
        <w:keepLines w:val="0"/>
        <w:jc w:val="center"/>
        <w:rPr>
          <w:rFonts w:ascii="Arial" w:cs="Arial" w:eastAsia="Arial" w:hAnsi="Arial"/>
          <w:sz w:val="46"/>
          <w:szCs w:val="46"/>
        </w:rPr>
      </w:pPr>
      <w:bookmarkStart w:colFirst="0" w:colLast="0" w:name="_heading=h.2ave1ekfxgu3" w:id="0"/>
      <w:bookmarkEnd w:id="0"/>
      <w:r w:rsidDel="00000000" w:rsidR="00000000" w:rsidRPr="00000000">
        <w:rPr>
          <w:rFonts w:ascii="Arial" w:cs="Arial" w:eastAsia="Arial" w:hAnsi="Arial"/>
          <w:sz w:val="46"/>
          <w:szCs w:val="46"/>
          <w:rtl w:val="0"/>
        </w:rPr>
        <w:t xml:space="preserve">MINISTERIO DEL INTERIOR CERTIFICA PRESENCIA DE 3 COMUNIDADES INDÍGENAS EN EL ÁREA DE COBERTURA DEL POMCA.</w:t>
      </w:r>
    </w:p>
    <w:tbl>
      <w:tblPr>
        <w:tblStyle w:val="Table1"/>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38"/>
        <w:tblGridChange w:id="0">
          <w:tblGrid>
            <w:gridCol w:w="8838"/>
          </w:tblGrid>
        </w:tblGridChange>
      </w:tblGrid>
      <w:tr>
        <w:trPr>
          <w:cantSplit w:val="0"/>
          <w:trHeight w:val="40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3">
            <w:pPr>
              <w:pStyle w:val="Heading2"/>
              <w:keepNext w:val="0"/>
              <w:keepLines w:val="0"/>
              <w:spacing w:after="80" w:before="360" w:lineRule="auto"/>
              <w:ind w:left="40" w:firstLine="0"/>
              <w:rPr>
                <w:rFonts w:ascii="Arial" w:cs="Arial" w:eastAsia="Arial" w:hAnsi="Arial"/>
                <w:b w:val="1"/>
                <w:bCs w:val="1"/>
                <w:color w:val="000000"/>
                <w:sz w:val="34"/>
                <w:szCs w:val="34"/>
              </w:rPr>
            </w:pPr>
            <w:bookmarkStart w:colFirst="0" w:colLast="0" w:name="_heading=h.zdgnsfq0hhne" w:id="1"/>
            <w:bookmarkEnd w:id="1"/>
            <w:r w:rsidDel="00000000" w:rsidR="00000000" w:rsidRPr="00000000">
              <w:rPr>
                <w:rFonts w:ascii="Arial" w:cs="Arial" w:eastAsia="Arial" w:hAnsi="Arial"/>
                <w:b w:val="1"/>
                <w:bCs w:val="1"/>
                <w:color w:val="000000"/>
                <w:sz w:val="34"/>
                <w:szCs w:val="34"/>
                <w:rtl w:val="0"/>
              </w:rPr>
              <w:t xml:space="preserve">Previo al inicio del proceso de formulación y actualización del Plan de Ordenación yManejo de la Cuenca Hidrográfica del río Loro, río Las Ceibas y otros directos al Magdalena, le Corporación Autónoma Regional del Alto Magdalena realizó la consulta a la Dirección de Consulta Previa (hoy Dirección de la Autoridad Nacional y Consutla Previa – DANCP) para que certificara la presencia o no de comunidades étnicas en el área de las cuencas a ordenar.</w:t>
            </w:r>
          </w:p>
        </w:tc>
      </w:tr>
      <w:tr>
        <w:trPr>
          <w:cantSplit w:val="0"/>
          <w:trHeight w:val="3045" w:hRule="atLeast"/>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0.0" w:type="dxa"/>
              <w:bottom w:w="0.0" w:type="dxa"/>
              <w:right w:w="0.0" w:type="dxa"/>
            </w:tcMar>
            <w:vAlign w:val="top"/>
          </w:tcPr>
          <w:p w:rsidR="00000000" w:rsidDel="00000000" w:rsidP="00000000" w:rsidRDefault="00000000" w:rsidRPr="00000000" w14:paraId="00000014">
            <w:pPr>
              <w:spacing w:after="0" w:lineRule="auto"/>
              <w:rPr>
                <w:rFonts w:ascii="Arial" w:cs="Arial" w:eastAsia="Arial" w:hAnsi="Arial"/>
              </w:rPr>
            </w:pPr>
            <w:r w:rsidDel="00000000" w:rsidR="00000000" w:rsidRPr="00000000">
              <w:rPr>
                <w:rtl w:val="0"/>
              </w:rPr>
            </w:r>
          </w:p>
          <w:tbl>
            <w:tblPr>
              <w:tblStyle w:val="Table2"/>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75"/>
              <w:tblGridChange w:id="0">
                <w:tblGrid>
                  <w:gridCol w:w="8475"/>
                </w:tblGrid>
              </w:tblGridChange>
            </w:tblGrid>
            <w:tr>
              <w:trPr>
                <w:cantSplit w:val="0"/>
                <w:trHeight w:val="3230" w:hRule="atLeast"/>
                <w:tblHeader w:val="0"/>
              </w:trPr>
              <w:tc>
                <w:tcPr>
                  <w:tcBorders>
                    <w:top w:color="000000" w:space="0" w:sz="0" w:val="nil"/>
                    <w:left w:color="000000" w:space="0" w:sz="0" w:val="nil"/>
                    <w:bottom w:color="000000" w:space="0" w:sz="0" w:val="nil"/>
                    <w:right w:color="000000" w:space="0" w:sz="0" w:val="nil"/>
                  </w:tcBorders>
                  <w:shd w:fill="f2f2f2" w:val="clear"/>
                  <w:tcMar>
                    <w:top w:w="100.0" w:type="dxa"/>
                    <w:left w:w="100.0" w:type="dxa"/>
                    <w:bottom w:w="100.0" w:type="dxa"/>
                    <w:right w:w="100.0" w:type="dxa"/>
                  </w:tcMar>
                  <w:vAlign w:val="top"/>
                </w:tcPr>
                <w:p w:rsidR="00000000" w:rsidDel="00000000" w:rsidP="00000000" w:rsidRDefault="00000000" w:rsidRPr="00000000" w14:paraId="00000015">
                  <w:pPr>
                    <w:spacing w:after="240" w:before="240" w:lineRule="auto"/>
                    <w:ind w:left="0" w:firstLine="0"/>
                    <w:jc w:val="left"/>
                    <w:rPr>
                      <w:rFonts w:ascii="Arial" w:cs="Arial" w:eastAsia="Arial" w:hAnsi="Arial"/>
                      <w:sz w:val="36"/>
                      <w:szCs w:val="36"/>
                    </w:rPr>
                  </w:pPr>
                  <w:r w:rsidDel="00000000" w:rsidR="00000000" w:rsidRPr="00000000">
                    <w:rPr>
                      <w:rtl w:val="0"/>
                    </w:rPr>
                  </w:r>
                </w:p>
                <w:p w:rsidR="00000000" w:rsidDel="00000000" w:rsidP="00000000" w:rsidRDefault="00000000" w:rsidRPr="00000000" w14:paraId="00000016">
                  <w:pPr>
                    <w:spacing w:after="240" w:before="240" w:lineRule="auto"/>
                    <w:ind w:left="4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Certificación de presencia de comunidades étnicas</w:t>
                  </w:r>
                </w:p>
                <w:p w:rsidR="00000000" w:rsidDel="00000000" w:rsidP="00000000" w:rsidRDefault="00000000" w:rsidRPr="00000000" w14:paraId="00000017">
                  <w:pPr>
                    <w:spacing w:after="240" w:before="240" w:lineRule="auto"/>
                    <w:ind w:left="4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N° 1797 de 2014</w:t>
                  </w:r>
                </w:p>
                <w:p w:rsidR="00000000" w:rsidDel="00000000" w:rsidP="00000000" w:rsidRDefault="00000000" w:rsidRPr="00000000" w14:paraId="00000018">
                  <w:pPr>
                    <w:spacing w:after="240" w:before="240" w:lineRule="auto"/>
                    <w:ind w:left="4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 </w:t>
                  </w:r>
                </w:p>
                <w:p w:rsidR="00000000" w:rsidDel="00000000" w:rsidP="00000000" w:rsidRDefault="00000000" w:rsidRPr="00000000" w14:paraId="00000019">
                  <w:pPr>
                    <w:spacing w:after="240" w:before="240" w:lineRule="auto"/>
                    <w:ind w:left="40" w:firstLine="0"/>
                    <w:jc w:val="right"/>
                    <w:rPr>
                      <w:rFonts w:ascii="Arial" w:cs="Arial" w:eastAsia="Arial" w:hAnsi="Arial"/>
                      <w:i w:val="1"/>
                      <w:iCs w:val="1"/>
                      <w:sz w:val="36"/>
                      <w:szCs w:val="36"/>
                    </w:rPr>
                  </w:pPr>
                  <w:r w:rsidDel="00000000" w:rsidR="00000000" w:rsidRPr="00000000">
                    <w:rPr>
                      <w:rFonts w:ascii="Arial" w:cs="Arial" w:eastAsia="Arial" w:hAnsi="Arial"/>
                      <w:i w:val="1"/>
                      <w:iCs w:val="1"/>
                      <w:sz w:val="36"/>
                      <w:szCs w:val="36"/>
                      <w:rtl w:val="0"/>
                    </w:rPr>
                    <w:t xml:space="preserve">Ministerio del Interior</w:t>
                  </w:r>
                </w:p>
              </w:tc>
            </w:tr>
          </w:tbl>
          <w:p w:rsidR="00000000" w:rsidDel="00000000" w:rsidP="00000000" w:rsidRDefault="00000000" w:rsidRPr="00000000" w14:paraId="0000001A">
            <w:pPr>
              <w:spacing w:after="0" w:lineRule="auto"/>
              <w:ind w:left="40" w:firstLine="0"/>
              <w:rPr>
                <w:rFonts w:ascii="Arial" w:cs="Arial" w:eastAsia="Arial" w:hAnsi="Arial"/>
              </w:rPr>
            </w:pPr>
            <w:r w:rsidDel="00000000" w:rsidR="00000000" w:rsidRPr="00000000">
              <w:rPr>
                <w:rtl w:val="0"/>
              </w:rPr>
            </w:r>
          </w:p>
        </w:tc>
      </w:tr>
      <w:tr>
        <w:trPr>
          <w:cantSplit w:val="0"/>
          <w:trHeight w:val="655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B">
            <w:pPr>
              <w:spacing w:after="240" w:before="240" w:lineRule="auto"/>
              <w:ind w:left="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El Ministerio del Interior, mediante Certificación N° 1797 del 29 de octubre de 2014, el Ministerio del Interior certificó la presencia de tres (3) comunidaes indígenas en el área de la cuenca del río Loro, río Las Ceibas y otros directos al Magdalena:</w:t>
            </w:r>
          </w:p>
          <w:p w:rsidR="00000000" w:rsidDel="00000000" w:rsidP="00000000" w:rsidRDefault="00000000" w:rsidRPr="00000000" w14:paraId="0000001C">
            <w:pPr>
              <w:spacing w:after="240" w:before="240" w:lineRule="auto"/>
              <w:ind w:left="40" w:firstLine="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Resguardo Indígena Tamas del Caguán “</w:t>
            </w:r>
            <w:r w:rsidDel="00000000" w:rsidR="00000000" w:rsidRPr="00000000">
              <w:rPr>
                <w:rFonts w:ascii="Arial" w:cs="Arial" w:eastAsia="Arial" w:hAnsi="Arial"/>
                <w:b w:val="1"/>
                <w:bCs w:val="1"/>
                <w:sz w:val="24"/>
                <w:szCs w:val="24"/>
                <w:rtl w:val="0"/>
              </w:rPr>
              <w:t xml:space="preserve">Paniquita</w:t>
            </w:r>
            <w:r w:rsidDel="00000000" w:rsidR="00000000" w:rsidRPr="00000000">
              <w:rPr>
                <w:rFonts w:ascii="Arial" w:cs="Arial" w:eastAsia="Arial" w:hAnsi="Arial"/>
                <w:sz w:val="24"/>
                <w:szCs w:val="24"/>
                <w:rtl w:val="0"/>
              </w:rPr>
              <w:t xml:space="preserve">”, de la etnia Tamas del municipio de Rivera (ver mapa):</w:t>
            </w:r>
          </w:p>
          <w:p w:rsidR="00000000" w:rsidDel="00000000" w:rsidP="00000000" w:rsidRDefault="00000000" w:rsidRPr="00000000" w14:paraId="0000001D">
            <w:pPr>
              <w:spacing w:after="240" w:before="240" w:lineRule="auto"/>
              <w:ind w:left="11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Constituido por el INCODER mediante Resolución N° 092 del 07 de noviembre de 1989.</w:t>
            </w:r>
          </w:p>
          <w:p w:rsidR="00000000" w:rsidDel="00000000" w:rsidP="00000000" w:rsidRDefault="00000000" w:rsidRPr="00000000" w14:paraId="0000001E">
            <w:pPr>
              <w:spacing w:after="240" w:before="240" w:lineRule="auto"/>
              <w:ind w:left="112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Resguardo Indígena Tama-Páez “</w:t>
            </w:r>
            <w:r w:rsidDel="00000000" w:rsidR="00000000" w:rsidRPr="00000000">
              <w:rPr>
                <w:rFonts w:ascii="Arial" w:cs="Arial" w:eastAsia="Arial" w:hAnsi="Arial"/>
                <w:b w:val="1"/>
                <w:bCs w:val="1"/>
                <w:sz w:val="24"/>
                <w:szCs w:val="24"/>
                <w:rtl w:val="0"/>
              </w:rPr>
              <w:t xml:space="preserve">La Gabriela</w:t>
            </w:r>
            <w:r w:rsidDel="00000000" w:rsidR="00000000" w:rsidRPr="00000000">
              <w:rPr>
                <w:rFonts w:ascii="Arial" w:cs="Arial" w:eastAsia="Arial" w:hAnsi="Arial"/>
                <w:sz w:val="24"/>
                <w:szCs w:val="24"/>
                <w:rtl w:val="0"/>
              </w:rPr>
              <w:t xml:space="preserve">” de la etnia Tamas Páez del municipio de Rivera (ver mapa):</w:t>
            </w:r>
          </w:p>
          <w:p w:rsidR="00000000" w:rsidDel="00000000" w:rsidP="00000000" w:rsidRDefault="00000000" w:rsidRPr="00000000" w14:paraId="0000001F">
            <w:pPr>
              <w:spacing w:after="240" w:before="240" w:lineRule="auto"/>
              <w:ind w:left="7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Constituido por el INCODER mediante Resolución N° 06 del 16 de febrero de 1994, ubicada en el municipio de Neiva.</w:t>
            </w:r>
          </w:p>
          <w:p w:rsidR="00000000" w:rsidDel="00000000" w:rsidP="00000000" w:rsidRDefault="00000000" w:rsidRPr="00000000" w14:paraId="00000020">
            <w:pPr>
              <w:spacing w:after="240" w:before="240" w:lineRule="auto"/>
              <w:ind w:left="112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Parcialidad Indígena “</w:t>
            </w:r>
            <w:r w:rsidDel="00000000" w:rsidR="00000000" w:rsidRPr="00000000">
              <w:rPr>
                <w:rFonts w:ascii="Arial" w:cs="Arial" w:eastAsia="Arial" w:hAnsi="Arial"/>
                <w:b w:val="1"/>
                <w:bCs w:val="1"/>
                <w:sz w:val="24"/>
                <w:szCs w:val="24"/>
                <w:rtl w:val="0"/>
              </w:rPr>
              <w:t xml:space="preserve">Sek Fiw Paez</w:t>
            </w:r>
            <w:r w:rsidDel="00000000" w:rsidR="00000000" w:rsidRPr="00000000">
              <w:rPr>
                <w:rFonts w:ascii="Arial" w:cs="Arial" w:eastAsia="Arial" w:hAnsi="Arial"/>
                <w:sz w:val="24"/>
                <w:szCs w:val="24"/>
                <w:rtl w:val="0"/>
              </w:rPr>
              <w:t xml:space="preserve">”, de la etnia Nasa del municipio de Neiva (ver mapa):</w:t>
            </w:r>
          </w:p>
          <w:p w:rsidR="00000000" w:rsidDel="00000000" w:rsidP="00000000" w:rsidRDefault="00000000" w:rsidRPr="00000000" w14:paraId="00000021">
            <w:pPr>
              <w:spacing w:after="240" w:before="240" w:lineRule="auto"/>
              <w:ind w:left="7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Reconocida por la Dirección General de Asuntos Indígenas con Resolución N° 0046 del 31 de mayo de 2010.</w:t>
            </w:r>
          </w:p>
        </w:tc>
      </w:tr>
    </w:tbl>
    <w:p w:rsidR="00000000" w:rsidDel="00000000" w:rsidP="00000000" w:rsidRDefault="00000000" w:rsidRPr="00000000" w14:paraId="00000022">
      <w:pPr>
        <w:spacing w:after="240" w:befor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3">
      <w:pPr>
        <w:spacing w:after="240" w:befor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396327" cy="3257868"/>
            <wp:effectExtent b="0" l="0" r="0" t="0"/>
            <wp:docPr id="133133369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396327" cy="325786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839528" cy="2071438"/>
            <wp:effectExtent b="0" l="0" r="0" t="0"/>
            <wp:docPr id="133133370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839528" cy="20714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highlight w:val="yellow"/>
          <w:rtl w:val="0"/>
        </w:rPr>
        <w:t xml:space="preserve">UBICACIÓN</w:t>
      </w:r>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 DE LOS RESGUARDOS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-GEOPORTAL</w:t>
      </w:r>
    </w:p>
    <w:p w:rsidR="00000000" w:rsidDel="00000000" w:rsidP="00000000" w:rsidRDefault="00000000" w:rsidRPr="00000000" w14:paraId="00000026">
      <w:pPr>
        <w:spacing w:after="240" w:before="240" w:lineRule="auto"/>
        <w:rPr>
          <w:rFonts w:ascii="Arial" w:cs="Arial" w:eastAsia="Arial" w:hAnsi="Arial"/>
        </w:rPr>
      </w:pPr>
      <w:r w:rsidDel="00000000" w:rsidR="00000000" w:rsidRPr="00000000">
        <w:rPr>
          <w:rFonts w:ascii="Arial" w:cs="Arial" w:eastAsia="Arial" w:hAnsi="Arial"/>
          <w:rtl w:val="0"/>
        </w:rPr>
        <w:t xml:space="preserve">REPOSITORIO</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Pr>
        <w:drawing>
          <wp:inline distB="0" distT="0" distL="0" distR="0">
            <wp:extent cx="3743847" cy="1590897"/>
            <wp:effectExtent b="0" l="0" r="0" t="0"/>
            <wp:docPr id="133133369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743847" cy="159089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rPr>
      </w:pPr>
      <w:r w:rsidDel="00000000" w:rsidR="00000000" w:rsidRPr="00000000">
        <w:rPr>
          <w:rFonts w:ascii="Arial" w:cs="Arial" w:eastAsia="Arial" w:hAnsi="Arial"/>
          <w:b w:val="1"/>
          <w:bCs w:val="1"/>
          <w:rtl w:val="0"/>
        </w:rPr>
        <w:t xml:space="preserve">VISIÓN DEL POMCA RÍO LORO, RÍO LAS CEIBAS Y OTROS DIRECTOS AL MAGDALENA</w:t>
      </w:r>
    </w:p>
    <w:p w:rsidR="00000000" w:rsidDel="00000000" w:rsidP="00000000" w:rsidRDefault="00000000" w:rsidRPr="00000000" w14:paraId="0000002A">
      <w:pPr>
        <w:jc w:val="both"/>
        <w:rPr>
          <w:rFonts w:ascii="Arial" w:cs="Arial" w:eastAsia="Arial" w:hAnsi="Arial"/>
        </w:rPr>
      </w:pPr>
      <w:r w:rsidDel="00000000" w:rsidR="00000000" w:rsidRPr="00000000">
        <w:rPr>
          <w:rFonts w:ascii="Arial" w:cs="Arial" w:eastAsia="Arial" w:hAnsi="Arial"/>
          <w:rtl w:val="0"/>
        </w:rPr>
        <w:t xml:space="preserve">En el año 2032 la cuenca hidrográfica del Río Loro – Río las Ceibas y otros directos al Magdalena (MD) (código 2111-01), será un ejemplo de administración de los bienes y servicios ambientales, por el uso sostenible y equitativo del recurso hídrico para toda la comunidad de la cuenca logrando el desarrollo de la región, a través del equilibrio ecológico, social y económico.</w:t>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b w:val="1"/>
          <w:bCs w:val="1"/>
        </w:rPr>
      </w:pPr>
      <w:r w:rsidDel="00000000" w:rsidR="00000000" w:rsidRPr="00000000">
        <w:rPr>
          <w:rFonts w:ascii="Arial" w:cs="Arial" w:eastAsia="Arial" w:hAnsi="Arial"/>
          <w:b w:val="1"/>
          <w:bCs w:val="1"/>
          <w:rtl w:val="0"/>
        </w:rPr>
        <w:t xml:space="preserve">OBJETIVOS DEL POMCA</w:t>
      </w:r>
    </w:p>
    <w:p w:rsidR="00000000" w:rsidDel="00000000" w:rsidP="00000000" w:rsidRDefault="00000000" w:rsidRPr="00000000" w14:paraId="0000002D">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Definir un modelo que permita el uso, manejo y aprovechamiento del recurso hídrico bajo criterios de desarrollo sostenible</w:t>
      </w:r>
    </w:p>
    <w:p w:rsidR="00000000" w:rsidDel="00000000" w:rsidP="00000000" w:rsidRDefault="00000000" w:rsidRPr="00000000" w14:paraId="0000002E">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Garantizar áreas de soporte ambiental</w:t>
      </w:r>
    </w:p>
    <w:p w:rsidR="00000000" w:rsidDel="00000000" w:rsidP="00000000" w:rsidRDefault="00000000" w:rsidRPr="00000000" w14:paraId="0000002F">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Minimizar el conflicto social (decisión propuesta de uso).</w:t>
      </w:r>
    </w:p>
    <w:p w:rsidR="00000000" w:rsidDel="00000000" w:rsidP="00000000" w:rsidRDefault="00000000" w:rsidRPr="00000000" w14:paraId="00000030">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Promover el uso sostenible.</w:t>
      </w:r>
    </w:p>
    <w:p w:rsidR="00000000" w:rsidDel="00000000" w:rsidP="00000000" w:rsidRDefault="00000000" w:rsidRPr="00000000" w14:paraId="00000031">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Respetar y armonizar los escenarios prospectivos de la comunidad.</w:t>
      </w:r>
    </w:p>
    <w:p w:rsidR="00000000" w:rsidDel="00000000" w:rsidP="00000000" w:rsidRDefault="00000000" w:rsidRPr="00000000" w14:paraId="00000032">
      <w:pPr>
        <w:pStyle w:val="Heading2"/>
        <w:numPr>
          <w:ilvl w:val="0"/>
          <w:numId w:val="1"/>
        </w:numPr>
        <w:pBdr>
          <w:bottom w:color="647900" w:space="6" w:sz="6" w:val="single"/>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Señalar las condiciones de amenaza como orientación para el ordenamiento.</w:t>
      </w:r>
    </w:p>
    <w:p w:rsidR="00000000" w:rsidDel="00000000" w:rsidP="00000000" w:rsidRDefault="00000000" w:rsidRPr="00000000" w14:paraId="00000033">
      <w:pPr>
        <w:ind w:left="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FASES DEL POMCA </w:t>
      </w:r>
    </w:p>
    <w:p w:rsidR="00000000" w:rsidDel="00000000" w:rsidP="00000000" w:rsidRDefault="00000000" w:rsidRPr="00000000" w14:paraId="00000035">
      <w:pPr>
        <w:jc w:val="both"/>
        <w:rPr>
          <w:rFonts w:ascii="Arial" w:cs="Arial" w:eastAsia="Arial" w:hAnsi="Arial"/>
        </w:rPr>
      </w:pPr>
      <w:sdt>
        <w:sdtPr>
          <w:id w:val="2096736246"/>
          <w:tag w:val="goog_rdk_0"/>
        </w:sdtPr>
        <w:sdtContent>
          <w:commentRangeStart w:id="0"/>
        </w:sdtContent>
      </w:sdt>
      <w:r w:rsidDel="00000000" w:rsidR="00000000" w:rsidRPr="00000000">
        <w:rPr>
          <w:rFonts w:ascii="Arial" w:cs="Arial" w:eastAsia="Arial" w:hAnsi="Arial"/>
        </w:rPr>
        <w:drawing>
          <wp:inline distB="0" distT="0" distL="0" distR="0">
            <wp:extent cx="2914650" cy="3944303"/>
            <wp:effectExtent b="0" l="0" r="0" t="0"/>
            <wp:docPr descr="C:\Users\pgceibas\AppData\Local\Microsoft\Windows\INetCache\Content.Word\WhatsApp Image 2025-08-19 at 4.24.45 PM.JPEG" id="1331333696" name="image10.jpg"/>
            <a:graphic>
              <a:graphicData uri="http://schemas.openxmlformats.org/drawingml/2006/picture">
                <pic:pic>
                  <pic:nvPicPr>
                    <pic:cNvPr descr="C:\Users\pgceibas\AppData\Local\Microsoft\Windows\INetCache\Content.Word\WhatsApp Image 2025-08-19 at 4.24.45 PM.JPEG" id="0" name="image10.jpg"/>
                    <pic:cNvPicPr preferRelativeResize="0"/>
                  </pic:nvPicPr>
                  <pic:blipFill>
                    <a:blip r:embed="rId15"/>
                    <a:srcRect b="0" l="0" r="0" t="0"/>
                    <a:stretch>
                      <a:fillRect/>
                    </a:stretch>
                  </pic:blipFill>
                  <pic:spPr>
                    <a:xfrm rot="16200000">
                      <a:off x="0" y="0"/>
                      <a:ext cx="2914650" cy="3944303"/>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rtl w:val="0"/>
        </w:rPr>
        <w:t xml:space="preserve">REPOSITORIO: DOCUMENTOS POMCA</w:t>
      </w:r>
    </w:p>
    <w:p w:rsidR="00000000" w:rsidDel="00000000" w:rsidP="00000000" w:rsidRDefault="00000000" w:rsidRPr="00000000" w14:paraId="0000003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 DE APRESTAMIENTO:</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Caracterización de actores sociales</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Definir la estrategia de participación del POMCA.</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Análisis de la situación inicial.</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Definir el proceso de conformación de los Consejos de Cuenca.            </w:t>
      </w:r>
    </w:p>
    <w:p w:rsidR="00000000" w:rsidDel="00000000" w:rsidP="00000000" w:rsidRDefault="00000000" w:rsidRPr="00000000" w14:paraId="0000003C">
      <w:pPr>
        <w:jc w:val="both"/>
        <w:rPr>
          <w:rFonts w:ascii="Arial" w:cs="Arial" w:eastAsia="Arial" w:hAnsi="Arial"/>
          <w:b w:val="1"/>
          <w:bCs w:val="1"/>
        </w:rPr>
      </w:pPr>
      <w:r w:rsidDel="00000000" w:rsidR="00000000" w:rsidRPr="00000000">
        <w:rPr>
          <w:rFonts w:ascii="Arial" w:cs="Arial" w:eastAsia="Arial" w:hAnsi="Arial"/>
          <w:b w:val="1"/>
          <w:bCs w:val="1"/>
          <w:rtl w:val="0"/>
        </w:rPr>
        <w:t xml:space="preserve">Actores involucrados en la formulación del POMCA: </w:t>
      </w:r>
      <w:r w:rsidDel="00000000" w:rsidR="00000000" w:rsidRPr="00000000">
        <w:rPr>
          <w:rFonts w:ascii="Arial" w:cs="Arial" w:eastAsia="Arial" w:hAnsi="Arial"/>
          <w:rtl w:val="0"/>
        </w:rPr>
        <w:t xml:space="preserve">Los actores sociales de la cuenca ubicados en los sectores urbanos y rurales, las juntas de acción comunal, las comunidades indígenas, los gremios, las asociaciones de la comunidad, las asociaciones de sectores productivos, personas prestadoras de servicios de acueducto y alcantarillado, ONG que se relacionan con la protección del medio ambiente, instituciones de educación, representantes de las administraciones de los municipios y el departamento y otros que resulten procedentes. </w:t>
      </w:r>
      <w:r w:rsidDel="00000000" w:rsidR="00000000" w:rsidRPr="00000000">
        <w:rPr>
          <w:rtl w:val="0"/>
        </w:rPr>
      </w:r>
    </w:p>
    <w:p w:rsidR="00000000" w:rsidDel="00000000" w:rsidP="00000000" w:rsidRDefault="00000000" w:rsidRPr="00000000" w14:paraId="0000003D">
      <w:pP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 DE DIAGNÓSTICO</w:t>
      </w:r>
    </w:p>
    <w:p w:rsidR="00000000" w:rsidDel="00000000" w:rsidP="00000000" w:rsidRDefault="00000000" w:rsidRPr="00000000" w14:paraId="0000003F">
      <w:pPr>
        <w:jc w:val="both"/>
        <w:rPr>
          <w:rFonts w:ascii="Arial" w:cs="Arial" w:eastAsia="Arial" w:hAnsi="Arial"/>
        </w:rPr>
      </w:pPr>
      <w:r w:rsidDel="00000000" w:rsidR="00000000" w:rsidRPr="00000000">
        <w:rPr>
          <w:rFonts w:ascii="Arial" w:cs="Arial" w:eastAsia="Arial" w:hAnsi="Arial"/>
          <w:rtl w:val="0"/>
        </w:rPr>
        <w:t xml:space="preserve">De manera conjunta entre la entidad y la comunidad, se identifica las condiciones actuales de los componentes biofísicos, económicos, políticos y culturales de la cuenca. El diagnóstico establece las potencialidades, conflictos y limitantes que darán soporte a las siguientes fases. </w:t>
      </w:r>
    </w:p>
    <w:p w:rsidR="00000000" w:rsidDel="00000000" w:rsidP="00000000" w:rsidRDefault="00000000" w:rsidRPr="00000000" w14:paraId="00000040">
      <w:pPr>
        <w:jc w:val="both"/>
        <w:rPr>
          <w:rFonts w:ascii="Arial" w:cs="Arial" w:eastAsia="Arial" w:hAnsi="Arial"/>
          <w:b w:val="1"/>
          <w:bCs w:val="1"/>
        </w:rPr>
      </w:pPr>
      <w:r w:rsidDel="00000000" w:rsidR="00000000" w:rsidRPr="00000000">
        <w:rPr>
          <w:rFonts w:ascii="Arial" w:cs="Arial" w:eastAsia="Arial" w:hAnsi="Arial"/>
          <w:b w:val="1"/>
          <w:bCs w:val="1"/>
          <w:rtl w:val="0"/>
        </w:rPr>
        <w:t xml:space="preserve">Productos generados en la fase: Caracterización básica y biofísica, caracterización socioeconómica y cultural, síntesis ambiental, gestión del riesgo, consejo de cuenca, consulta previa. </w:t>
      </w:r>
    </w:p>
    <w:p w:rsidR="00000000" w:rsidDel="00000000" w:rsidP="00000000" w:rsidRDefault="00000000" w:rsidRPr="00000000" w14:paraId="00000041">
      <w:pP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      </w:t>
      </w:r>
      <w:sdt>
        <w:sdtPr>
          <w:id w:val="-319233704"/>
          <w:tag w:val="goog_rdk_1"/>
        </w:sdtPr>
        <w:sdtContent>
          <w:commentRangeStart w:id="1"/>
        </w:sdtContent>
      </w:sdt>
      <w:r w:rsidDel="00000000" w:rsidR="00000000" w:rsidRPr="00000000">
        <w:rPr>
          <w:rFonts w:ascii="Arial" w:cs="Arial" w:eastAsia="Arial" w:hAnsi="Arial"/>
        </w:rPr>
        <w:drawing>
          <wp:inline distB="0" distT="0" distL="0" distR="0">
            <wp:extent cx="5612130" cy="2911475"/>
            <wp:effectExtent b="0" l="0" r="0" t="0"/>
            <wp:docPr id="133133369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12130" cy="2911475"/>
                    </a:xfrm>
                    <a:prstGeom prst="rect"/>
                    <a:ln/>
                  </pic:spPr>
                </pic:pic>
              </a:graphicData>
            </a:graphic>
          </wp:inline>
        </w:drawing>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3">
      <w:pPr>
        <w:jc w:val="both"/>
        <w:rPr>
          <w:rFonts w:ascii="Arial" w:cs="Arial" w:eastAsia="Arial" w:hAnsi="Arial"/>
        </w:rPr>
      </w:pPr>
      <w:sdt>
        <w:sdtPr>
          <w:id w:val="1476039712"/>
          <w:tag w:val="goog_rdk_2"/>
        </w:sdtPr>
        <w:sdtContent>
          <w:commentRangeStart w:id="2"/>
        </w:sdtContent>
      </w:sdt>
      <w:r w:rsidDel="00000000" w:rsidR="00000000" w:rsidRPr="00000000">
        <w:rPr>
          <w:rFonts w:ascii="Arial" w:cs="Arial" w:eastAsia="Arial" w:hAnsi="Arial"/>
        </w:rPr>
        <w:drawing>
          <wp:inline distB="0" distT="0" distL="0" distR="0">
            <wp:extent cx="5612130" cy="3482340"/>
            <wp:effectExtent b="0" l="0" r="0" t="0"/>
            <wp:docPr id="133133369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612130" cy="3482340"/>
                    </a:xfrm>
                    <a:prstGeom prst="rect"/>
                    <a:ln/>
                  </pic:spPr>
                </pic:pic>
              </a:graphicData>
            </a:graphic>
          </wp:inline>
        </w:drawing>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44">
      <w:pPr>
        <w:jc w:val="both"/>
        <w:rPr>
          <w:rFonts w:ascii="Arial" w:cs="Arial" w:eastAsia="Arial" w:hAnsi="Arial"/>
          <w:b w:val="1"/>
          <w:bCs w:val="1"/>
          <w:highlight w:val="yellow"/>
        </w:rPr>
      </w:pPr>
      <w:r w:rsidDel="00000000" w:rsidR="00000000" w:rsidRPr="00000000">
        <w:rPr>
          <w:rFonts w:ascii="Arial" w:cs="Arial" w:eastAsia="Arial" w:hAnsi="Arial"/>
          <w:b w:val="1"/>
          <w:bCs w:val="1"/>
          <w:highlight w:val="yellow"/>
          <w:rtl w:val="0"/>
        </w:rPr>
        <w:t xml:space="preserve">GEOPORTAL</w:t>
      </w:r>
    </w:p>
    <w:p w:rsidR="00000000" w:rsidDel="00000000" w:rsidP="00000000" w:rsidRDefault="00000000" w:rsidRPr="00000000" w14:paraId="00000045">
      <w:pPr>
        <w:jc w:val="both"/>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46">
      <w:pPr>
        <w:jc w:val="both"/>
        <w:rPr>
          <w:rFonts w:ascii="Arial" w:cs="Arial" w:eastAsia="Arial" w:hAnsi="Arial"/>
          <w:b w:val="1"/>
          <w:bCs w:val="1"/>
        </w:rPr>
      </w:pPr>
      <w:r w:rsidDel="00000000" w:rsidR="00000000" w:rsidRPr="00000000">
        <w:rPr>
          <w:rFonts w:ascii="Arial" w:cs="Arial" w:eastAsia="Arial" w:hAnsi="Arial"/>
          <w:b w:val="1"/>
          <w:bCs w:val="1"/>
          <w:rtl w:val="0"/>
        </w:rPr>
        <w:t xml:space="preserve">CONFORMACIÓN DE CONSEJO DE CUENCA</w:t>
      </w:r>
    </w:p>
    <w:p w:rsidR="00000000" w:rsidDel="00000000" w:rsidP="00000000" w:rsidRDefault="00000000" w:rsidRPr="00000000" w14:paraId="00000047">
      <w:pPr>
        <w:jc w:val="both"/>
        <w:rPr>
          <w:rFonts w:ascii="Arial" w:cs="Arial" w:eastAsia="Arial" w:hAnsi="Arial"/>
        </w:rPr>
      </w:pPr>
      <w:r w:rsidDel="00000000" w:rsidR="00000000" w:rsidRPr="00000000">
        <w:rPr>
          <w:rFonts w:ascii="Arial" w:cs="Arial" w:eastAsia="Arial" w:hAnsi="Arial"/>
          <w:rtl w:val="0"/>
        </w:rPr>
        <w:t xml:space="preserve">Siguiendo lo dispuesto en la Resolución 0509 del 21 de mayo del 2013, por el cual se definen los lineamientos para la conformación del Consejo de Cuenca, para la confirmación del Consejo de Cuenca, se tuvieron en cuenta los actores clave, representantes de las organizaciones civiles e institucionales con presencia en la cuenca, para que el número de integrantes correspondiera al número de organizaciones, garantizando equidad en la participación o representación ante el Consejo de Cuenca, así:</w:t>
      </w:r>
    </w:p>
    <w:p w:rsidR="00000000" w:rsidDel="00000000" w:rsidP="00000000" w:rsidRDefault="00000000" w:rsidRPr="00000000" w14:paraId="00000048">
      <w:pPr>
        <w:spacing w:after="0" w:lineRule="auto"/>
        <w:jc w:val="both"/>
        <w:rPr>
          <w:rFonts w:ascii="Arial" w:cs="Arial" w:eastAsia="Arial" w:hAnsi="Arial"/>
        </w:rPr>
      </w:pPr>
      <w:sdt>
        <w:sdtPr>
          <w:id w:val="-1478751920"/>
          <w:tag w:val="goog_rdk_3"/>
        </w:sdtPr>
        <w:sdtContent>
          <w:r w:rsidDel="00000000" w:rsidR="00000000" w:rsidRPr="00000000">
            <w:rPr>
              <w:rFonts w:ascii="Arial Unicode MS" w:cs="Arial Unicode MS" w:eastAsia="Arial Unicode MS" w:hAnsi="Arial Unicode MS"/>
              <w:rtl w:val="0"/>
            </w:rPr>
            <w:t xml:space="preserve"> − Comunidades indígenas: Paniquita, La Gabriela y Sek Fiw. </w:t>
          </w:r>
        </w:sdtContent>
      </w:sdt>
    </w:p>
    <w:p w:rsidR="00000000" w:rsidDel="00000000" w:rsidP="00000000" w:rsidRDefault="00000000" w:rsidRPr="00000000" w14:paraId="00000049">
      <w:pPr>
        <w:spacing w:after="0" w:lineRule="auto"/>
        <w:jc w:val="both"/>
        <w:rPr>
          <w:rFonts w:ascii="Arial" w:cs="Arial" w:eastAsia="Arial" w:hAnsi="Arial"/>
        </w:rPr>
      </w:pPr>
      <w:sdt>
        <w:sdtPr>
          <w:id w:val="-1269972392"/>
          <w:tag w:val="goog_rdk_4"/>
        </w:sdtPr>
        <w:sdtContent>
          <w:r w:rsidDel="00000000" w:rsidR="00000000" w:rsidRPr="00000000">
            <w:rPr>
              <w:rFonts w:ascii="Arial Unicode MS" w:cs="Arial Unicode MS" w:eastAsia="Arial Unicode MS" w:hAnsi="Arial Unicode MS"/>
              <w:rtl w:val="0"/>
            </w:rPr>
            <w:t xml:space="preserve">− Gremios productivos. </w:t>
          </w:r>
        </w:sdtContent>
      </w:sdt>
    </w:p>
    <w:p w:rsidR="00000000" w:rsidDel="00000000" w:rsidP="00000000" w:rsidRDefault="00000000" w:rsidRPr="00000000" w14:paraId="0000004A">
      <w:pPr>
        <w:spacing w:after="0" w:lineRule="auto"/>
        <w:jc w:val="both"/>
        <w:rPr>
          <w:rFonts w:ascii="Arial" w:cs="Arial" w:eastAsia="Arial" w:hAnsi="Arial"/>
        </w:rPr>
      </w:pPr>
      <w:sdt>
        <w:sdtPr>
          <w:id w:val="-1501904099"/>
          <w:tag w:val="goog_rdk_5"/>
        </w:sdtPr>
        <w:sdtContent>
          <w:r w:rsidDel="00000000" w:rsidR="00000000" w:rsidRPr="00000000">
            <w:rPr>
              <w:rFonts w:ascii="Arial Unicode MS" w:cs="Arial Unicode MS" w:eastAsia="Arial Unicode MS" w:hAnsi="Arial Unicode MS"/>
              <w:rtl w:val="0"/>
            </w:rPr>
            <w:t xml:space="preserve">− Empresas prestadoras de servicios de acueducto y alcantarillado.</w:t>
          </w:r>
        </w:sdtContent>
      </w:sdt>
    </w:p>
    <w:p w:rsidR="00000000" w:rsidDel="00000000" w:rsidP="00000000" w:rsidRDefault="00000000" w:rsidRPr="00000000" w14:paraId="0000004B">
      <w:pPr>
        <w:spacing w:after="0" w:lineRule="auto"/>
        <w:jc w:val="both"/>
        <w:rPr>
          <w:rFonts w:ascii="Arial" w:cs="Arial" w:eastAsia="Arial" w:hAnsi="Arial"/>
        </w:rPr>
      </w:pPr>
      <w:sdt>
        <w:sdtPr>
          <w:id w:val="949466810"/>
          <w:tag w:val="goog_rdk_6"/>
        </w:sdtPr>
        <w:sdtContent>
          <w:r w:rsidDel="00000000" w:rsidR="00000000" w:rsidRPr="00000000">
            <w:rPr>
              <w:rFonts w:ascii="Arial Unicode MS" w:cs="Arial Unicode MS" w:eastAsia="Arial Unicode MS" w:hAnsi="Arial Unicode MS"/>
              <w:rtl w:val="0"/>
            </w:rPr>
            <w:t xml:space="preserve"> − Organizaciones no gubernamentales cuyo objeto exclusivo, sea la protección del medio ambiente y los recursos naturales renovables. </w:t>
          </w:r>
        </w:sdtContent>
      </w:sdt>
    </w:p>
    <w:p w:rsidR="00000000" w:rsidDel="00000000" w:rsidP="00000000" w:rsidRDefault="00000000" w:rsidRPr="00000000" w14:paraId="0000004C">
      <w:pPr>
        <w:spacing w:after="0" w:lineRule="auto"/>
        <w:jc w:val="both"/>
        <w:rPr>
          <w:rFonts w:ascii="Arial" w:cs="Arial" w:eastAsia="Arial" w:hAnsi="Arial"/>
        </w:rPr>
      </w:pPr>
      <w:sdt>
        <w:sdtPr>
          <w:id w:val="184204532"/>
          <w:tag w:val="goog_rdk_7"/>
        </w:sdtPr>
        <w:sdtContent>
          <w:r w:rsidDel="00000000" w:rsidR="00000000" w:rsidRPr="00000000">
            <w:rPr>
              <w:rFonts w:ascii="Arial Unicode MS" w:cs="Arial Unicode MS" w:eastAsia="Arial Unicode MS" w:hAnsi="Arial Unicode MS"/>
              <w:rtl w:val="0"/>
            </w:rPr>
            <w:t xml:space="preserve">− Juntas de Acción Comunal, dos representantes. </w:t>
          </w:r>
        </w:sdtContent>
      </w:sdt>
    </w:p>
    <w:p w:rsidR="00000000" w:rsidDel="00000000" w:rsidP="00000000" w:rsidRDefault="00000000" w:rsidRPr="00000000" w14:paraId="0000004D">
      <w:pPr>
        <w:spacing w:after="0" w:lineRule="auto"/>
        <w:jc w:val="both"/>
        <w:rPr>
          <w:rFonts w:ascii="Arial" w:cs="Arial" w:eastAsia="Arial" w:hAnsi="Arial"/>
        </w:rPr>
      </w:pPr>
      <w:sdt>
        <w:sdtPr>
          <w:id w:val="883586905"/>
          <w:tag w:val="goog_rdk_8"/>
        </w:sdtPr>
        <w:sdtContent>
          <w:r w:rsidDel="00000000" w:rsidR="00000000" w:rsidRPr="00000000">
            <w:rPr>
              <w:rFonts w:ascii="Arial Unicode MS" w:cs="Arial Unicode MS" w:eastAsia="Arial Unicode MS" w:hAnsi="Arial Unicode MS"/>
              <w:rtl w:val="0"/>
            </w:rPr>
            <w:t xml:space="preserve">− Instituciones de Educación Superior.</w:t>
          </w:r>
        </w:sdtContent>
      </w:sdt>
    </w:p>
    <w:p w:rsidR="00000000" w:rsidDel="00000000" w:rsidP="00000000" w:rsidRDefault="00000000" w:rsidRPr="00000000" w14:paraId="0000004E">
      <w:pPr>
        <w:spacing w:after="0" w:lineRule="auto"/>
        <w:jc w:val="both"/>
        <w:rPr>
          <w:rFonts w:ascii="Arial" w:cs="Arial" w:eastAsia="Arial" w:hAnsi="Arial"/>
        </w:rPr>
      </w:pPr>
      <w:sdt>
        <w:sdtPr>
          <w:id w:val="591438289"/>
          <w:tag w:val="goog_rdk_9"/>
        </w:sdtPr>
        <w:sdtContent>
          <w:r w:rsidDel="00000000" w:rsidR="00000000" w:rsidRPr="00000000">
            <w:rPr>
              <w:rFonts w:ascii="Arial Unicode MS" w:cs="Arial Unicode MS" w:eastAsia="Arial Unicode MS" w:hAnsi="Arial Unicode MS"/>
              <w:rtl w:val="0"/>
            </w:rPr>
            <w:t xml:space="preserve"> − Alcaldías de los municipios de Neiva y de Rivera. </w:t>
          </w:r>
        </w:sdtContent>
      </w:sdt>
    </w:p>
    <w:p w:rsidR="00000000" w:rsidDel="00000000" w:rsidP="00000000" w:rsidRDefault="00000000" w:rsidRPr="00000000" w14:paraId="0000004F">
      <w:pPr>
        <w:spacing w:after="0" w:lineRule="auto"/>
        <w:jc w:val="both"/>
        <w:rPr>
          <w:rFonts w:ascii="Arial" w:cs="Arial" w:eastAsia="Arial" w:hAnsi="Arial"/>
        </w:rPr>
      </w:pPr>
      <w:sdt>
        <w:sdtPr>
          <w:id w:val="1968299431"/>
          <w:tag w:val="goog_rdk_10"/>
        </w:sdtPr>
        <w:sdtContent>
          <w:r w:rsidDel="00000000" w:rsidR="00000000" w:rsidRPr="00000000">
            <w:rPr>
              <w:rFonts w:ascii="Arial Unicode MS" w:cs="Arial Unicode MS" w:eastAsia="Arial Unicode MS" w:hAnsi="Arial Unicode MS"/>
              <w:rtl w:val="0"/>
            </w:rPr>
            <w:t xml:space="preserve">− Gobernación del Huila.</w:t>
          </w:r>
        </w:sdtContent>
      </w:sdt>
    </w:p>
    <w:p w:rsidR="00000000" w:rsidDel="00000000" w:rsidP="00000000" w:rsidRDefault="00000000" w:rsidRPr="00000000" w14:paraId="0000005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Rule="auto"/>
        <w:jc w:val="both"/>
        <w:rPr>
          <w:rFonts w:ascii="Arial" w:cs="Arial" w:eastAsia="Arial" w:hAnsi="Arial"/>
        </w:rPr>
      </w:pPr>
      <w:r w:rsidDel="00000000" w:rsidR="00000000" w:rsidRPr="00000000">
        <w:rPr>
          <w:rFonts w:ascii="Arial" w:cs="Arial" w:eastAsia="Arial" w:hAnsi="Arial"/>
          <w:rtl w:val="0"/>
        </w:rPr>
        <w:t xml:space="preserve">El Consejo de Cuenca fue elegido los días 25, 26 y 27 de julio de 2016, en el municipio de Neiva departamento del Huila, sirviendo de facilitador la Corporación Autónoma Regional del Magdalena, CAM y como como secretario Javier Cardozo Gutiérrez – Coordinador del proyecto Ceibas.</w:t>
      </w:r>
    </w:p>
    <w:p w:rsidR="00000000" w:rsidDel="00000000" w:rsidP="00000000" w:rsidRDefault="00000000" w:rsidRPr="00000000" w14:paraId="0000005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Rule="auto"/>
        <w:jc w:val="both"/>
        <w:rPr>
          <w:rFonts w:ascii="Arial" w:cs="Arial" w:eastAsia="Arial" w:hAnsi="Arial"/>
        </w:rPr>
      </w:pPr>
      <w:r w:rsidDel="00000000" w:rsidR="00000000" w:rsidRPr="00000000">
        <w:rPr>
          <w:rtl w:val="0"/>
        </w:rPr>
      </w:r>
    </w:p>
    <w:tbl>
      <w:tblPr>
        <w:tblStyle w:val="Table3"/>
        <w:tblW w:w="10516.000000000002" w:type="dxa"/>
        <w:jc w:val="left"/>
        <w:tblLayout w:type="fixed"/>
        <w:tblLook w:val="0400"/>
      </w:tblPr>
      <w:tblGrid>
        <w:gridCol w:w="1980"/>
        <w:gridCol w:w="2360"/>
        <w:gridCol w:w="1467"/>
        <w:gridCol w:w="1701"/>
        <w:gridCol w:w="1418"/>
        <w:gridCol w:w="1590"/>
        <w:tblGridChange w:id="0">
          <w:tblGrid>
            <w:gridCol w:w="1980"/>
            <w:gridCol w:w="2360"/>
            <w:gridCol w:w="1467"/>
            <w:gridCol w:w="1701"/>
            <w:gridCol w:w="1418"/>
            <w:gridCol w:w="1590"/>
          </w:tblGrid>
        </w:tblGridChange>
      </w:tblGrid>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spacing w:after="0" w:line="240" w:lineRule="auto"/>
              <w:jc w:val="center"/>
              <w:rPr>
                <w:rFonts w:ascii="Aptos Narrow" w:cs="Aptos Narrow" w:eastAsia="Aptos Narrow" w:hAnsi="Aptos Narrow"/>
                <w:b w:val="1"/>
                <w:bCs w:val="1"/>
                <w:color w:val="000000"/>
              </w:rPr>
            </w:pPr>
            <w:sdt>
              <w:sdtPr>
                <w:id w:val="1516092590"/>
                <w:tag w:val="goog_rdk_11"/>
              </w:sdtPr>
              <w:sdtContent>
                <w:commentRangeStart w:id="3"/>
              </w:sdtContent>
            </w:sdt>
            <w:r w:rsidDel="00000000" w:rsidR="00000000" w:rsidRPr="00000000">
              <w:rPr>
                <w:rFonts w:ascii="Aptos Narrow" w:cs="Aptos Narrow" w:eastAsia="Aptos Narrow" w:hAnsi="Aptos Narrow"/>
                <w:b w:val="1"/>
                <w:bCs w:val="1"/>
                <w:color w:val="000000"/>
                <w:rtl w:val="0"/>
              </w:rPr>
              <w:t xml:space="preserve">TIPO DE MIEMBRO DEL CONSEJO DE </w:t>
              <w:br w:type="textWrapping"/>
              <w:t xml:space="preserve">CUENCA  /Resolución 0509 de 2013) </w:t>
            </w:r>
            <w:commentRangeEnd w:id="3"/>
            <w:r w:rsidDel="00000000" w:rsidR="00000000" w:rsidRPr="00000000">
              <w:commentReference w:id="3"/>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6">
            <w:pPr>
              <w:spacing w:after="0" w:line="240" w:lineRule="auto"/>
              <w:jc w:val="center"/>
              <w:rPr>
                <w:rFonts w:ascii="Aptos Narrow" w:cs="Aptos Narrow" w:eastAsia="Aptos Narrow" w:hAnsi="Aptos Narrow"/>
                <w:b w:val="1"/>
                <w:bCs w:val="1"/>
                <w:color w:val="000000"/>
              </w:rPr>
            </w:pPr>
            <w:r w:rsidDel="00000000" w:rsidR="00000000" w:rsidRPr="00000000">
              <w:rPr>
                <w:rFonts w:ascii="Aptos Narrow" w:cs="Aptos Narrow" w:eastAsia="Aptos Narrow" w:hAnsi="Aptos Narrow"/>
                <w:b w:val="1"/>
                <w:bCs w:val="1"/>
                <w:rtl w:val="0"/>
              </w:rPr>
              <w:t xml:space="preserve">INSTITUCIÓN</w:t>
            </w:r>
            <w:r w:rsidDel="00000000" w:rsidR="00000000" w:rsidRPr="00000000">
              <w:rPr>
                <w:rFonts w:ascii="Aptos Narrow" w:cs="Aptos Narrow" w:eastAsia="Aptos Narrow" w:hAnsi="Aptos Narrow"/>
                <w:b w:val="1"/>
                <w:bCs w:val="1"/>
                <w:color w:val="000000"/>
                <w:rtl w:val="0"/>
              </w:rPr>
              <w:t xml:space="preserve"> U ORGANIZACIÓN POSTULADA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7">
            <w:pPr>
              <w:spacing w:after="0" w:line="240" w:lineRule="auto"/>
              <w:jc w:val="center"/>
              <w:rPr>
                <w:rFonts w:ascii="Aptos Narrow" w:cs="Aptos Narrow" w:eastAsia="Aptos Narrow" w:hAnsi="Aptos Narrow"/>
                <w:b w:val="1"/>
                <w:bCs w:val="1"/>
                <w:color w:val="000000"/>
              </w:rPr>
            </w:pPr>
            <w:r w:rsidDel="00000000" w:rsidR="00000000" w:rsidRPr="00000000">
              <w:rPr>
                <w:rFonts w:ascii="Aptos Narrow" w:cs="Aptos Narrow" w:eastAsia="Aptos Narrow" w:hAnsi="Aptos Narrow"/>
                <w:b w:val="1"/>
                <w:bCs w:val="1"/>
                <w:color w:val="000000"/>
                <w:rtl w:val="0"/>
              </w:rPr>
              <w:t xml:space="preserve">FECHA POSTULACIÓN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8">
            <w:pPr>
              <w:spacing w:after="0" w:line="240" w:lineRule="auto"/>
              <w:jc w:val="center"/>
              <w:rPr>
                <w:rFonts w:ascii="Aptos Narrow" w:cs="Aptos Narrow" w:eastAsia="Aptos Narrow" w:hAnsi="Aptos Narrow"/>
                <w:b w:val="1"/>
                <w:bCs w:val="1"/>
                <w:color w:val="000000"/>
              </w:rPr>
            </w:pPr>
            <w:r w:rsidDel="00000000" w:rsidR="00000000" w:rsidRPr="00000000">
              <w:rPr>
                <w:rFonts w:ascii="Aptos Narrow" w:cs="Aptos Narrow" w:eastAsia="Aptos Narrow" w:hAnsi="Aptos Narrow"/>
                <w:b w:val="1"/>
                <w:bCs w:val="1"/>
                <w:color w:val="000000"/>
                <w:rtl w:val="0"/>
              </w:rPr>
              <w:t xml:space="preserve">REPRESENTANTE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9">
            <w:pPr>
              <w:spacing w:after="0" w:line="240" w:lineRule="auto"/>
              <w:jc w:val="center"/>
              <w:rPr>
                <w:rFonts w:ascii="Aptos Narrow" w:cs="Aptos Narrow" w:eastAsia="Aptos Narrow" w:hAnsi="Aptos Narrow"/>
                <w:b w:val="1"/>
                <w:bCs w:val="1"/>
                <w:color w:val="000000"/>
              </w:rPr>
            </w:pPr>
            <w:r w:rsidDel="00000000" w:rsidR="00000000" w:rsidRPr="00000000">
              <w:rPr>
                <w:rFonts w:ascii="Aptos Narrow" w:cs="Aptos Narrow" w:eastAsia="Aptos Narrow" w:hAnsi="Aptos Narrow"/>
                <w:b w:val="1"/>
                <w:bCs w:val="1"/>
                <w:color w:val="000000"/>
                <w:rtl w:val="0"/>
              </w:rPr>
              <w:t xml:space="preserve">FECHA ELECCIÓN AL CONSEJO DE CUENCA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A">
            <w:pPr>
              <w:jc w:val="center"/>
              <w:rPr>
                <w:rFonts w:ascii="Aptos Narrow" w:cs="Aptos Narrow" w:eastAsia="Aptos Narrow" w:hAnsi="Aptos Narrow"/>
                <w:b w:val="1"/>
                <w:bCs w:val="1"/>
                <w:color w:val="000000"/>
              </w:rPr>
            </w:pPr>
            <w:r w:rsidDel="00000000" w:rsidR="00000000" w:rsidRPr="00000000">
              <w:rPr>
                <w:rFonts w:ascii="Aptos Narrow" w:cs="Aptos Narrow" w:eastAsia="Aptos Narrow" w:hAnsi="Aptos Narrow"/>
                <w:b w:val="1"/>
                <w:bCs w:val="1"/>
                <w:rtl w:val="0"/>
              </w:rPr>
              <w:t xml:space="preserve">INSTITUCIÓN</w:t>
            </w:r>
            <w:r w:rsidDel="00000000" w:rsidR="00000000" w:rsidRPr="00000000">
              <w:rPr>
                <w:rFonts w:ascii="Aptos Narrow" w:cs="Aptos Narrow" w:eastAsia="Aptos Narrow" w:hAnsi="Aptos Narrow"/>
                <w:b w:val="1"/>
                <w:bCs w:val="1"/>
                <w:color w:val="000000"/>
                <w:rtl w:val="0"/>
              </w:rPr>
              <w:t xml:space="preserve"> U </w:t>
              <w:br w:type="textWrapping"/>
              <w:t xml:space="preserve">ORGANIZACIÓN </w:t>
              <w:br w:type="textWrapping"/>
              <w:t xml:space="preserve">ELEGIDA </w:t>
            </w:r>
          </w:p>
          <w:p w:rsidR="00000000" w:rsidDel="00000000" w:rsidP="00000000" w:rsidRDefault="00000000" w:rsidRPr="00000000" w14:paraId="0000005B">
            <w:pPr>
              <w:spacing w:after="0" w:line="240" w:lineRule="auto"/>
              <w:jc w:val="center"/>
              <w:rPr>
                <w:rFonts w:ascii="Aptos Narrow" w:cs="Aptos Narrow" w:eastAsia="Aptos Narrow" w:hAnsi="Aptos Narrow"/>
                <w:b w:val="1"/>
                <w:bCs w:val="1"/>
                <w:color w:val="000000"/>
              </w:rPr>
            </w:pP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Comunidades Indígenas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D">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Comunidad Indígena </w:t>
              <w:br w:type="textWrapping"/>
              <w:t xml:space="preserve">SEK FIW PAEZ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7/07/2016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Clodomiro Guluma Vera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61">
            <w:pPr>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Comunidad indígena SEK FIW PAEZ  </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Resguardo indígena LA </w:t>
              <w:br w:type="textWrapping"/>
              <w:t xml:space="preserve">GABRIELA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Willinton Otálora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67">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Resguardo indígena  LA GABRIELA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Organizaciones que asocien o agremien campesinos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9">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B">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C">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6D">
            <w:pPr>
              <w:spacing w:after="0" w:line="240" w:lineRule="auto"/>
              <w:jc w:val="center"/>
              <w:rPr>
                <w:rFonts w:ascii="Aptos Narrow" w:cs="Aptos Narrow" w:eastAsia="Aptos Narrow" w:hAnsi="Aptos Narrow"/>
                <w:color w:val="000000"/>
              </w:rPr>
            </w:pPr>
            <w:r w:rsidDel="00000000" w:rsidR="00000000" w:rsidRPr="00000000">
              <w:rPr>
                <w:rtl w:val="0"/>
              </w:rPr>
            </w:r>
          </w:p>
          <w:p w:rsidR="00000000" w:rsidDel="00000000" w:rsidP="00000000" w:rsidRDefault="00000000" w:rsidRPr="00000000" w14:paraId="0000006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r>
      <w:tr>
        <w:trPr>
          <w:cantSplit w:val="0"/>
          <w:trHeight w:val="779"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Organizaciones que asocien o agremien sectores productivos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AGROMEZÓN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7/07/2016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Edier Olaya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25/07/20 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74">
            <w:pPr>
              <w:jc w:val="center"/>
              <w:rPr>
                <w:rFonts w:ascii="Aptos Narrow" w:cs="Aptos Narrow" w:eastAsia="Aptos Narrow" w:hAnsi="Aptos Narrow"/>
                <w:color w:val="000000"/>
              </w:rPr>
            </w:pPr>
            <w:r w:rsidDel="00000000" w:rsidR="00000000" w:rsidRPr="00000000">
              <w:rPr>
                <w:rtl w:val="0"/>
              </w:rPr>
            </w:r>
          </w:p>
          <w:p w:rsidR="00000000" w:rsidDel="00000000" w:rsidP="00000000" w:rsidRDefault="00000000" w:rsidRPr="00000000" w14:paraId="00000075">
            <w:pPr>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AGROMEZÓN</w:t>
            </w:r>
          </w:p>
          <w:p w:rsidR="00000000" w:rsidDel="00000000" w:rsidP="00000000" w:rsidRDefault="00000000" w:rsidRPr="00000000" w14:paraId="00000076">
            <w:pPr>
              <w:spacing w:after="0" w:line="240" w:lineRule="auto"/>
              <w:jc w:val="center"/>
              <w:rPr>
                <w:rFonts w:ascii="Aptos Narrow" w:cs="Aptos Narrow" w:eastAsia="Aptos Narrow" w:hAnsi="Aptos Narrow"/>
                <w:color w:val="00000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ASOPROCAR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9">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Ángel Antonio </w:t>
              <w:br w:type="textWrapping"/>
              <w:t xml:space="preserve">Cachaya Lara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B">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7C">
            <w:pPr>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X</w:t>
            </w:r>
          </w:p>
        </w:tc>
      </w:tr>
      <w:tr>
        <w:trPr>
          <w:cantSplit w:val="0"/>
          <w:trHeight w:val="619"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Cooperativa Cholupa del Huila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7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Arturo Pascuas Yáñez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25/07/20 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Cooperativa Cholupa del Huila</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Personas prestadoras de servicios de acueducto y alcantarillad 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Empresas Públicas de Rivera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José Manuel Ortiz Cuellar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7">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 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Empresas Públicas de Rivera</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Empresas Públicas de Neiva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B">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C">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Cielo Ortiz Serrato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8D">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Empresas Públicas de Neiva</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Organizaciones no gubernamentales cuyo objeto exclusivo sea la protección del medio ambiente y los recursos naturales renovables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CORPOAGROAMBIENTAL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Arnel Polania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25/07/2016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CORPOAGRO-</w:t>
            </w:r>
          </w:p>
          <w:p w:rsidR="00000000" w:rsidDel="00000000" w:rsidP="00000000" w:rsidRDefault="00000000" w:rsidRPr="00000000" w14:paraId="0000009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AMBIENTAL</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Las Juntas de Acción Comunal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7">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San Bartolo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9">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Roberto </w:t>
              <w:br w:type="textWrapping"/>
              <w:t xml:space="preserve">Quintero </w:t>
              <w:br w:type="textWrapping"/>
              <w:t xml:space="preserve">Tovar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27/07/2016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B">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San Bartolo</w:t>
            </w:r>
          </w:p>
          <w:p w:rsidR="00000000" w:rsidDel="00000000" w:rsidP="00000000" w:rsidRDefault="00000000" w:rsidRPr="00000000" w14:paraId="0000009C">
            <w:pPr>
              <w:jc w:val="center"/>
              <w:rPr>
                <w:rFonts w:ascii="Aptos Narrow" w:cs="Aptos Narrow" w:eastAsia="Aptos Narrow" w:hAnsi="Aptos Narrow"/>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Ceibas Afuera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María Ereida Tole Quesada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27/07/2016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Ceibas Afuera</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Santa Lucía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Eduardo Quintero Rojas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7">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27/07/2016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J.A.C. Santa Lucía</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Institucione s de educación superior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Fundación Universitaria Navarra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B">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C">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Hugo Javier Peña Quintana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D">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Fundación Universitaria Navarra</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Universidad Cooperativa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9/07/2016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Julio Cesar Garzón Calderón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26/07/2016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Universidad Cooperativa</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Municipios con jurisdicción en la cuenca.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Alcaldía de Neiva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7">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10/07/2016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8">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Rodrigo Armando Lara Sánchez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9">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A">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Alcaldía de Neiva</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Narrow" w:cs="Aptos Narrow" w:eastAsia="Aptos Narrow" w:hAnsi="Aptos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C">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Alcaldía de Rivera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D">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11/07/2016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E">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Néstor Ramiro Barreiro Andrade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F">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0">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Alcaldía de Rivera</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Departamentos con jurisdicción en la cuenca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2">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Gobernación del Huila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3">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12/07/2016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4">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Carlos Julio González Villa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5">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6">
            <w:pPr>
              <w:spacing w:after="0" w:line="240" w:lineRule="auto"/>
              <w:jc w:val="center"/>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Gobernación del Huila  </w:t>
            </w:r>
          </w:p>
        </w:tc>
      </w:tr>
    </w:tbl>
    <w:p w:rsidR="00000000" w:rsidDel="00000000" w:rsidP="00000000" w:rsidRDefault="00000000" w:rsidRPr="00000000" w14:paraId="000000C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FASE DE PROSPECTIVA Y ZONIFICACIÓN</w:t>
      </w:r>
    </w:p>
    <w:p w:rsidR="00000000" w:rsidDel="00000000" w:rsidP="00000000" w:rsidRDefault="00000000" w:rsidRPr="00000000" w14:paraId="000000CA">
      <w:pPr>
        <w:jc w:val="both"/>
        <w:rPr>
          <w:rFonts w:ascii="Arial" w:cs="Arial" w:eastAsia="Arial" w:hAnsi="Arial"/>
        </w:rPr>
      </w:pPr>
      <w:r w:rsidDel="00000000" w:rsidR="00000000" w:rsidRPr="00000000">
        <w:rPr>
          <w:rFonts w:ascii="Arial" w:cs="Arial" w:eastAsia="Arial" w:hAnsi="Arial"/>
          <w:rtl w:val="0"/>
        </w:rPr>
        <w:t xml:space="preserve">La fase prospectiva corresponde al ejercicio de construcción de una visión de futuro que permite identificar las acciones a incorporar en la definición del modelo de ordenación de                Cuenca con el fin de llevar el territorio hacia un escenario apuesta o esperado en el cual se racionalizan las intervenciones sobre él, y se orienta el desarrollo regional al aprovechamiento sostenible de los recursos, definiendo espacios con diferentes funciones de preservación, restauración y aprovechamiento sostenible, así como los espacios con funciones productivas y reguladoras en línea con las necesidades humanas y con el mantenimiento de la biodiversidad, en esta fase de prospectiva y zonificación se diseñan los escenarios futuros del uso coordinado y sostenible del suelo, de las aguas, de la flora y de la fauna, para alcanzar la zonificación ambiental de la cuenca y definir el escenario de apuesta definitivo con base en el cual se formulará el Plan de Ordenación y Manejo de la cuenca.</w:t>
      </w:r>
    </w:p>
    <w:p w:rsidR="00000000" w:rsidDel="00000000" w:rsidP="00000000" w:rsidRDefault="00000000" w:rsidRPr="00000000" w14:paraId="000000CB">
      <w:pPr>
        <w:jc w:val="both"/>
        <w:rPr>
          <w:rFonts w:ascii="Arial" w:cs="Arial" w:eastAsia="Arial" w:hAnsi="Arial"/>
          <w:b w:val="1"/>
          <w:bCs w:val="1"/>
        </w:rPr>
      </w:pPr>
      <w:r w:rsidDel="00000000" w:rsidR="00000000" w:rsidRPr="00000000">
        <w:rPr>
          <w:rFonts w:ascii="Arial" w:cs="Arial" w:eastAsia="Arial" w:hAnsi="Arial"/>
          <w:b w:val="1"/>
          <w:bCs w:val="1"/>
          <w:highlight w:val="yellow"/>
          <w:rtl w:val="0"/>
        </w:rPr>
        <w:t xml:space="preserve">LINK-GEOPORTAL MAPA DE ZONIFICACIÓN AMBIENTAL</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CC">
      <w:pPr>
        <w:jc w:val="both"/>
        <w:rPr>
          <w:rFonts w:ascii="Arial" w:cs="Arial" w:eastAsia="Arial" w:hAnsi="Arial"/>
          <w:b w:val="1"/>
          <w:bCs w:val="1"/>
        </w:rPr>
      </w:pPr>
      <w:r w:rsidDel="00000000" w:rsidR="00000000" w:rsidRPr="00000000">
        <w:rPr>
          <w:rFonts w:ascii="Arial" w:cs="Arial" w:eastAsia="Arial" w:hAnsi="Arial"/>
          <w:b w:val="1"/>
          <w:bCs w:val="1"/>
          <w:rtl w:val="0"/>
        </w:rPr>
        <w:t xml:space="preserve">FASE DE FORMULACIÓN</w:t>
      </w:r>
    </w:p>
    <w:p w:rsidR="00000000" w:rsidDel="00000000" w:rsidP="00000000" w:rsidRDefault="00000000" w:rsidRPr="00000000" w14:paraId="000000CD">
      <w:pPr>
        <w:jc w:val="both"/>
        <w:rPr>
          <w:rFonts w:ascii="Arial" w:cs="Arial" w:eastAsia="Arial" w:hAnsi="Arial"/>
        </w:rPr>
      </w:pPr>
      <w:r w:rsidDel="00000000" w:rsidR="00000000" w:rsidRPr="00000000">
        <w:rPr>
          <w:rFonts w:ascii="Arial" w:cs="Arial" w:eastAsia="Arial" w:hAnsi="Arial"/>
          <w:rtl w:val="0"/>
        </w:rPr>
        <w:t xml:space="preserve">Busca fortalecer los resultados obtenidos en las fases anteriores para que, de acuerdo con la zonificación ambiental, expresada en el modelo ambiental de ordenación al que le apuntará el POMCA del Río Loro – Río las Ceibas y otros directos al Magdalena (MD), se traduzca en la formulación de los programas, proyectos y actividades que promuevan el uso sostenible del suelo, las aguas y demás recursos naturales en la cuenca.</w:t>
      </w:r>
    </w:p>
    <w:p w:rsidR="00000000" w:rsidDel="00000000" w:rsidP="00000000" w:rsidRDefault="00000000" w:rsidRPr="00000000" w14:paraId="000000CE">
      <w:pPr>
        <w:jc w:val="both"/>
        <w:rPr>
          <w:rFonts w:ascii="Arial" w:cs="Arial" w:eastAsia="Arial" w:hAnsi="Arial"/>
        </w:rPr>
      </w:pPr>
      <w:sdt>
        <w:sdtPr>
          <w:id w:val="906777366"/>
          <w:tag w:val="goog_rdk_12"/>
        </w:sdtPr>
        <w:sdtContent>
          <w:commentRangeStart w:id="4"/>
        </w:sdtContent>
      </w:sdt>
      <w:r w:rsidDel="00000000" w:rsidR="00000000" w:rsidRPr="00000000">
        <w:rPr>
          <w:rFonts w:ascii="Arial" w:cs="Arial" w:eastAsia="Arial" w:hAnsi="Arial"/>
        </w:rPr>
        <w:drawing>
          <wp:inline distB="0" distT="0" distL="0" distR="0">
            <wp:extent cx="5612130" cy="3418840"/>
            <wp:effectExtent b="0" l="0" r="0" t="0"/>
            <wp:docPr id="133133370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612130" cy="3418840"/>
                    </a:xfrm>
                    <a:prstGeom prst="rect"/>
                    <a:ln/>
                  </pic:spPr>
                </pic:pic>
              </a:graphicData>
            </a:graphic>
          </wp:inline>
        </w:drawing>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CF">
      <w:pPr>
        <w:jc w:val="both"/>
        <w:rPr>
          <w:rFonts w:ascii="Arial" w:cs="Arial" w:eastAsia="Arial" w:hAnsi="Arial"/>
          <w:b w:val="1"/>
          <w:bCs w:val="1"/>
        </w:rPr>
      </w:pPr>
      <w:r w:rsidDel="00000000" w:rsidR="00000000" w:rsidRPr="00000000">
        <w:rPr>
          <w:rFonts w:ascii="Arial" w:cs="Arial" w:eastAsia="Arial" w:hAnsi="Arial"/>
          <w:b w:val="1"/>
          <w:bCs w:val="1"/>
          <w:rtl w:val="0"/>
        </w:rPr>
        <w:t xml:space="preserve">FASE DE EJECUCIÓN</w:t>
      </w:r>
    </w:p>
    <w:p w:rsidR="00000000" w:rsidDel="00000000" w:rsidP="00000000" w:rsidRDefault="00000000" w:rsidRPr="00000000" w14:paraId="000000D0">
      <w:pPr>
        <w:jc w:val="both"/>
        <w:rPr>
          <w:rFonts w:ascii="Arial" w:cs="Arial" w:eastAsia="Arial" w:hAnsi="Arial"/>
        </w:rPr>
      </w:pPr>
      <w:r w:rsidDel="00000000" w:rsidR="00000000" w:rsidRPr="00000000">
        <w:rPr>
          <w:rFonts w:ascii="Arial" w:cs="Arial" w:eastAsia="Arial" w:hAnsi="Arial"/>
          <w:rtl w:val="0"/>
        </w:rPr>
        <w:t xml:space="preserve">Puesta en marcha de los programas y proyectos construidos por todos en un horizonte de 10 años.</w:t>
      </w:r>
    </w:p>
    <w:p w:rsidR="00000000" w:rsidDel="00000000" w:rsidP="00000000" w:rsidRDefault="00000000" w:rsidRPr="00000000" w14:paraId="000000D1">
      <w:pPr>
        <w:jc w:val="both"/>
        <w:rPr>
          <w:rFonts w:ascii="Arial" w:cs="Arial" w:eastAsia="Arial" w:hAnsi="Arial"/>
          <w:b w:val="1"/>
          <w:bCs w:val="1"/>
          <w:highlight w:val="yellow"/>
        </w:rPr>
      </w:pPr>
      <w:r w:rsidDel="00000000" w:rsidR="00000000" w:rsidRPr="00000000">
        <w:rPr>
          <w:rFonts w:ascii="Arial" w:cs="Arial" w:eastAsia="Arial" w:hAnsi="Arial"/>
          <w:b w:val="1"/>
          <w:bCs w:val="1"/>
          <w:highlight w:val="yellow"/>
          <w:rtl w:val="0"/>
        </w:rPr>
        <w:t xml:space="preserve">RESOLUCIÓN DE ADOPCIÓN –REPOSITORIO</w:t>
      </w:r>
    </w:p>
    <w:p w:rsidR="00000000" w:rsidDel="00000000" w:rsidP="00000000" w:rsidRDefault="00000000" w:rsidRPr="00000000" w14:paraId="000000D2">
      <w:pPr>
        <w:jc w:val="both"/>
        <w:rPr>
          <w:rFonts w:ascii="Arial" w:cs="Arial" w:eastAsia="Arial" w:hAnsi="Arial"/>
        </w:rPr>
      </w:pPr>
      <w:r w:rsidDel="00000000" w:rsidR="00000000" w:rsidRPr="00000000">
        <w:rPr>
          <w:rFonts w:ascii="Arial" w:cs="Arial" w:eastAsia="Arial" w:hAnsi="Arial"/>
          <w:b w:val="1"/>
          <w:bCs w:val="1"/>
          <w:highlight w:val="yellow"/>
          <w:rtl w:val="0"/>
        </w:rPr>
        <w:t xml:space="preserve">FECHA (Repositorio).</w:t>
      </w:r>
      <w:r w:rsidDel="00000000" w:rsidR="00000000" w:rsidRPr="00000000">
        <w:rPr>
          <w:rFonts w:ascii="Arial" w:cs="Arial" w:eastAsia="Arial" w:hAnsi="Arial"/>
          <w:highlight w:val="yellow"/>
          <w:rtl w:val="0"/>
        </w:rPr>
        <w:t xml:space="preserve"> QUE ACTUALMENTE ESTA RIGIENDO AÑO 2</w:t>
      </w:r>
      <w:r w:rsidDel="00000000" w:rsidR="00000000" w:rsidRPr="00000000">
        <w:rPr>
          <w:rtl w:val="0"/>
        </w:rPr>
      </w:r>
    </w:p>
    <w:p w:rsidR="00000000" w:rsidDel="00000000" w:rsidP="00000000" w:rsidRDefault="00000000" w:rsidRPr="00000000" w14:paraId="000000D3">
      <w:pPr>
        <w:jc w:val="both"/>
        <w:rPr>
          <w:rFonts w:ascii="Arial" w:cs="Arial" w:eastAsia="Arial" w:hAnsi="Arial"/>
        </w:rPr>
      </w:pPr>
      <w:r w:rsidDel="00000000" w:rsidR="00000000" w:rsidRPr="00000000">
        <w:rPr>
          <w:rtl w:val="0"/>
        </w:rPr>
      </w:r>
    </w:p>
    <w:p w:rsidR="00000000" w:rsidDel="00000000" w:rsidP="00000000" w:rsidRDefault="00000000" w:rsidRPr="00000000" w14:paraId="000000D4">
      <w:pPr>
        <w:jc w:val="both"/>
        <w:rPr>
          <w:rFonts w:ascii="Arial" w:cs="Arial" w:eastAsia="Arial" w:hAnsi="Arial"/>
          <w:b w:val="1"/>
          <w:bCs w:val="1"/>
        </w:rPr>
      </w:pPr>
      <w:r w:rsidDel="00000000" w:rsidR="00000000" w:rsidRPr="00000000">
        <w:rPr>
          <w:rFonts w:ascii="Arial" w:cs="Arial" w:eastAsia="Arial" w:hAnsi="Arial"/>
          <w:b w:val="1"/>
          <w:bCs w:val="1"/>
          <w:rtl w:val="0"/>
        </w:rPr>
        <w:t xml:space="preserve">FASE DE SEGUIMIENTO Y EVALUACIÓN</w:t>
      </w:r>
    </w:p>
    <w:p w:rsidR="00000000" w:rsidDel="00000000" w:rsidP="00000000" w:rsidRDefault="00000000" w:rsidRPr="00000000" w14:paraId="000000D5">
      <w:pPr>
        <w:jc w:val="both"/>
        <w:rPr>
          <w:rFonts w:ascii="Arial" w:cs="Arial" w:eastAsia="Arial" w:hAnsi="Arial"/>
          <w:b w:val="1"/>
          <w:bCs w:val="1"/>
        </w:rPr>
      </w:pPr>
      <w:r w:rsidDel="00000000" w:rsidR="00000000" w:rsidRPr="00000000">
        <w:rPr>
          <w:rFonts w:ascii="Arial" w:cs="Arial" w:eastAsia="Arial" w:hAnsi="Arial"/>
          <w:rtl w:val="0"/>
        </w:rPr>
        <w:t xml:space="preserve">Revisión del avance y cumplimiento de los programas y proyectos, así como de los ajustes que se requieren realizar para garantizar el cumplimiento del POMCA. </w:t>
      </w:r>
      <w:r w:rsidDel="00000000" w:rsidR="00000000" w:rsidRPr="00000000">
        <w:rPr>
          <w:rtl w:val="0"/>
        </w:rPr>
      </w:r>
    </w:p>
    <w:p w:rsidR="00000000" w:rsidDel="00000000" w:rsidP="00000000" w:rsidRDefault="00000000" w:rsidRPr="00000000" w14:paraId="000000D6">
      <w:pPr>
        <w:jc w:val="both"/>
        <w:rPr>
          <w:rFonts w:ascii="Arial" w:cs="Arial" w:eastAsia="Arial" w:hAnsi="Arial"/>
          <w:b w:val="1"/>
          <w:bCs w:val="1"/>
        </w:rPr>
      </w:pPr>
      <w:r w:rsidDel="00000000" w:rsidR="00000000" w:rsidRPr="00000000">
        <w:rPr>
          <w:rFonts w:ascii="Arial" w:cs="Arial" w:eastAsia="Arial" w:hAnsi="Arial"/>
          <w:b w:val="1"/>
          <w:bCs w:val="1"/>
          <w:rtl w:val="0"/>
        </w:rPr>
        <w:t xml:space="preserve">ESTRUCTURA ADMINISTRATIVA</w:t>
      </w:r>
    </w:p>
    <w:p w:rsidR="00000000" w:rsidDel="00000000" w:rsidP="00000000" w:rsidRDefault="00000000" w:rsidRPr="00000000" w14:paraId="000000D7">
      <w:pPr>
        <w:jc w:val="both"/>
        <w:rPr>
          <w:rFonts w:ascii="Arial" w:cs="Arial" w:eastAsia="Arial" w:hAnsi="Arial"/>
          <w:b w:val="1"/>
          <w:bCs w:val="1"/>
        </w:rPr>
      </w:pPr>
      <w:sdt>
        <w:sdtPr>
          <w:id w:val="-1539644415"/>
          <w:tag w:val="goog_rdk_13"/>
        </w:sdtPr>
        <w:sdtContent>
          <w:commentRangeStart w:id="5"/>
        </w:sdtContent>
      </w:sdt>
      <w:r w:rsidDel="00000000" w:rsidR="00000000" w:rsidRPr="00000000">
        <w:rPr>
          <w:rFonts w:ascii="Arial" w:cs="Arial" w:eastAsia="Arial" w:hAnsi="Arial"/>
          <w:b w:val="1"/>
          <w:bCs w:val="1"/>
        </w:rPr>
        <w:drawing>
          <wp:inline distB="0" distT="0" distL="0" distR="0">
            <wp:extent cx="5048955" cy="3124636"/>
            <wp:effectExtent b="0" l="0" r="0" t="0"/>
            <wp:docPr descr="Diagrama&#10;&#10;El contenido generado por IA puede ser incorrecto." id="1331333700" name="image6.png"/>
            <a:graphic>
              <a:graphicData uri="http://schemas.openxmlformats.org/drawingml/2006/picture">
                <pic:pic>
                  <pic:nvPicPr>
                    <pic:cNvPr descr="Diagrama&#10;&#10;El contenido generado por IA puede ser incorrecto." id="0" name="image6.png"/>
                    <pic:cNvPicPr preferRelativeResize="0"/>
                  </pic:nvPicPr>
                  <pic:blipFill>
                    <a:blip r:embed="rId19"/>
                    <a:srcRect b="0" l="0" r="0" t="0"/>
                    <a:stretch>
                      <a:fillRect/>
                    </a:stretch>
                  </pic:blipFill>
                  <pic:spPr>
                    <a:xfrm>
                      <a:off x="0" y="0"/>
                      <a:ext cx="5048955" cy="3124636"/>
                    </a:xfrm>
                    <a:prstGeom prst="rect"/>
                    <a:ln/>
                  </pic:spPr>
                </pic:pic>
              </a:graphicData>
            </a:graphic>
          </wp:inline>
        </w:drawing>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D8">
      <w:pPr>
        <w:rPr>
          <w:rFonts w:ascii="Arial" w:cs="Arial" w:eastAsia="Arial" w:hAnsi="Arial"/>
          <w:b w:val="1"/>
          <w:bCs w:val="1"/>
        </w:rPr>
      </w:pPr>
      <w:r w:rsidDel="00000000" w:rsidR="00000000" w:rsidRPr="00000000">
        <w:rPr>
          <w:rFonts w:ascii="Arial" w:cs="Arial" w:eastAsia="Arial" w:hAnsi="Arial"/>
          <w:b w:val="1"/>
          <w:bCs w:val="1"/>
          <w:rtl w:val="0"/>
        </w:rPr>
        <w:t xml:space="preserve">PUNTOS DE INTERÉS-CAMBIAR EL MAPA DEL ÁREA DEL POMCA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351790</wp:posOffset>
                </wp:positionV>
                <wp:extent cx="5762625" cy="3296920"/>
                <wp:effectExtent b="0" l="0" r="0" t="0"/>
                <wp:wrapNone/>
                <wp:docPr id="1331333687" name=""/>
                <a:graphic>
                  <a:graphicData uri="http://schemas.microsoft.com/office/word/2010/wordprocessingGroup">
                    <wpg:wgp>
                      <wpg:cNvGrpSpPr/>
                      <wpg:grpSpPr>
                        <a:xfrm>
                          <a:off x="2464675" y="2131525"/>
                          <a:ext cx="5762625" cy="3296920"/>
                          <a:chOff x="2464675" y="2131525"/>
                          <a:chExt cx="5767425" cy="3296950"/>
                        </a:xfrm>
                      </wpg:grpSpPr>
                      <wpg:grpSp>
                        <wpg:cNvGrpSpPr/>
                        <wpg:grpSpPr>
                          <a:xfrm>
                            <a:off x="2464688" y="2131540"/>
                            <a:ext cx="5762625" cy="3296920"/>
                            <a:chOff x="0" y="0"/>
                            <a:chExt cx="5762625" cy="3296920"/>
                          </a:xfrm>
                        </wpg:grpSpPr>
                        <wps:wsp>
                          <wps:cNvSpPr/>
                          <wps:cNvPr id="3" name="Shape 3"/>
                          <wps:spPr>
                            <a:xfrm>
                              <a:off x="0" y="0"/>
                              <a:ext cx="5762625" cy="3296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12130" cy="3296920"/>
                              <a:chOff x="0" y="0"/>
                              <a:chExt cx="5612130" cy="3296920"/>
                            </a:xfrm>
                          </wpg:grpSpPr>
                          <pic:pic>
                            <pic:nvPicPr>
                              <pic:cNvPr id="5" name="Shape 5"/>
                              <pic:cNvPicPr preferRelativeResize="0"/>
                            </pic:nvPicPr>
                            <pic:blipFill rotWithShape="1">
                              <a:blip r:embed="rId20">
                                <a:alphaModFix/>
                              </a:blip>
                              <a:srcRect b="0" l="0" r="0" t="0"/>
                              <a:stretch/>
                            </pic:blipFill>
                            <pic:spPr>
                              <a:xfrm>
                                <a:off x="0" y="0"/>
                                <a:ext cx="5612130" cy="3296920"/>
                              </a:xfrm>
                              <a:prstGeom prst="rect">
                                <a:avLst/>
                              </a:prstGeom>
                              <a:noFill/>
                              <a:ln>
                                <a:noFill/>
                              </a:ln>
                            </pic:spPr>
                          </pic:pic>
                          <wps:wsp>
                            <wps:cNvSpPr/>
                            <wps:cNvPr id="6" name="Shape 6"/>
                            <wps:spPr>
                              <a:xfrm>
                                <a:off x="352425" y="28575"/>
                                <a:ext cx="600075" cy="638175"/>
                              </a:xfrm>
                              <a:prstGeom prst="ellipse">
                                <a:avLst/>
                              </a:prstGeom>
                              <a:noFill/>
                              <a:ln cap="flat" cmpd="sng" w="381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743325" y="647700"/>
                                <a:ext cx="323850" cy="352425"/>
                              </a:xfrm>
                              <a:prstGeom prst="ellipse">
                                <a:avLst/>
                              </a:prstGeom>
                              <a:noFill/>
                              <a:ln cap="flat" cmpd="sng" w="381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81075" y="342900"/>
                                <a:ext cx="762000" cy="285750"/>
                              </a:xfrm>
                              <a:prstGeom prst="straightConnector1">
                                <a:avLst/>
                              </a:prstGeom>
                              <a:noFill/>
                              <a:ln cap="flat" cmpd="sng" w="9525">
                                <a:solidFill>
                                  <a:srgbClr val="FFFF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rot="10800000">
                                <a:off x="3895725" y="381000"/>
                                <a:ext cx="371475" cy="276225"/>
                              </a:xfrm>
                              <a:prstGeom prst="straightConnector1">
                                <a:avLst/>
                              </a:prstGeom>
                              <a:noFill/>
                              <a:ln cap="flat" cmpd="sng" w="9525">
                                <a:solidFill>
                                  <a:srgbClr val="FFFF00"/>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0" name="Shape 10"/>
                            <wps:spPr>
                              <a:xfrm>
                                <a:off x="1028700" y="638175"/>
                                <a:ext cx="1704975" cy="628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CAMBIAR EL LOGO POR LA IMAGEN DE UNA ESTACIÓN.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wpg:grpSp>
                        <wps:wsp>
                          <wps:cNvSpPr/>
                          <wps:cNvPr id="11" name="Shape 11"/>
                          <wps:spPr>
                            <a:xfrm>
                              <a:off x="4305300" y="19050"/>
                              <a:ext cx="1457325" cy="8763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COLOCAR LOS NOMBRES A TODOS LOS PUNTOS DE INTERÉS</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351790</wp:posOffset>
                </wp:positionV>
                <wp:extent cx="5762625" cy="3296920"/>
                <wp:effectExtent b="0" l="0" r="0" t="0"/>
                <wp:wrapNone/>
                <wp:docPr id="1331333687"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5762625" cy="3296920"/>
                        </a:xfrm>
                        <a:prstGeom prst="rect"/>
                        <a:ln/>
                      </pic:spPr>
                    </pic:pic>
                  </a:graphicData>
                </a:graphic>
              </wp:anchor>
            </w:drawing>
          </mc:Fallback>
        </mc:AlternateContent>
      </w:r>
    </w:p>
    <w:p w:rsidR="00000000" w:rsidDel="00000000" w:rsidP="00000000" w:rsidRDefault="00000000" w:rsidRPr="00000000" w14:paraId="000000D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D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DB">
      <w:pPr>
        <w:rPr>
          <w:rFonts w:ascii="Arial" w:cs="Arial" w:eastAsia="Arial" w:hAnsi="Arial"/>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390525</wp:posOffset>
                </wp:positionH>
                <wp:positionV relativeFrom="paragraph">
                  <wp:posOffset>122559</wp:posOffset>
                </wp:positionV>
                <wp:extent cx="514350" cy="419100"/>
                <wp:effectExtent b="0" l="0" r="0" t="0"/>
                <wp:wrapNone/>
                <wp:docPr id="1331333690" name=""/>
                <a:graphic>
                  <a:graphicData uri="http://schemas.microsoft.com/office/word/2010/wordprocessingShape">
                    <wps:wsp>
                      <wps:cNvSpPr/>
                      <wps:cNvPr id="14" name="Shape 14"/>
                      <wps:spPr>
                        <a:xfrm>
                          <a:off x="5107875" y="3589500"/>
                          <a:ext cx="476250" cy="381000"/>
                        </a:xfrm>
                        <a:prstGeom prst="ellipse">
                          <a:avLst/>
                        </a:prstGeom>
                        <a:noFill/>
                        <a:ln cap="flat" cmpd="sng" w="381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122559</wp:posOffset>
                </wp:positionV>
                <wp:extent cx="514350" cy="419100"/>
                <wp:effectExtent b="0" l="0" r="0" t="0"/>
                <wp:wrapNone/>
                <wp:docPr id="1331333690"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514350" cy="419100"/>
                        </a:xfrm>
                        <a:prstGeom prst="rect"/>
                        <a:ln/>
                      </pic:spPr>
                    </pic:pic>
                  </a:graphicData>
                </a:graphic>
              </wp:anchor>
            </w:drawing>
          </mc:Fallback>
        </mc:AlternateContent>
      </w:r>
    </w:p>
    <w:p w:rsidR="00000000" w:rsidDel="00000000" w:rsidP="00000000" w:rsidRDefault="00000000" w:rsidRPr="00000000" w14:paraId="000000D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DD">
      <w:pPr>
        <w:rPr>
          <w:rFonts w:ascii="Arial" w:cs="Arial" w:eastAsia="Arial" w:hAnsi="Arial"/>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962025</wp:posOffset>
                </wp:positionH>
                <wp:positionV relativeFrom="paragraph">
                  <wp:posOffset>196226</wp:posOffset>
                </wp:positionV>
                <wp:extent cx="565049" cy="699248"/>
                <wp:effectExtent b="0" l="0" r="0" t="0"/>
                <wp:wrapNone/>
                <wp:docPr id="1331333692" name=""/>
                <a:graphic>
                  <a:graphicData uri="http://schemas.microsoft.com/office/word/2010/wordprocessingShape">
                    <wps:wsp>
                      <wps:cNvCnPr/>
                      <wps:spPr>
                        <a:xfrm>
                          <a:off x="4969763" y="3313275"/>
                          <a:ext cx="752475" cy="933450"/>
                        </a:xfrm>
                        <a:prstGeom prst="straightConnector1">
                          <a:avLst/>
                        </a:prstGeom>
                        <a:noFill/>
                        <a:ln cap="flat" cmpd="sng" w="9525">
                          <a:solidFill>
                            <a:srgbClr val="FFFF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962025</wp:posOffset>
                </wp:positionH>
                <wp:positionV relativeFrom="paragraph">
                  <wp:posOffset>196226</wp:posOffset>
                </wp:positionV>
                <wp:extent cx="565049" cy="699248"/>
                <wp:effectExtent b="0" l="0" r="0" t="0"/>
                <wp:wrapNone/>
                <wp:docPr id="1331333692"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565049" cy="699248"/>
                        </a:xfrm>
                        <a:prstGeom prst="rect"/>
                        <a:ln/>
                      </pic:spPr>
                    </pic:pic>
                  </a:graphicData>
                </a:graphic>
              </wp:anchor>
            </w:drawing>
          </mc:Fallback>
        </mc:AlternateContent>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1820227</wp:posOffset>
                </wp:positionH>
                <wp:positionV relativeFrom="paragraph">
                  <wp:posOffset>101283</wp:posOffset>
                </wp:positionV>
                <wp:extent cx="1714500" cy="638175"/>
                <wp:effectExtent b="0" l="0" r="0" t="0"/>
                <wp:wrapNone/>
                <wp:docPr id="1331333689" name=""/>
                <a:graphic>
                  <a:graphicData uri="http://schemas.microsoft.com/office/word/2010/wordprocessingShape">
                    <wps:wsp>
                      <wps:cNvSpPr/>
                      <wps:cNvPr id="13" name="Shape 13"/>
                      <wps:spPr>
                        <a:xfrm>
                          <a:off x="4493513" y="3465675"/>
                          <a:ext cx="1704975" cy="628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UNIR AVES Y MAMÍFEROS-MONITOREO DE BIODIVERSIDAD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1820227</wp:posOffset>
                </wp:positionH>
                <wp:positionV relativeFrom="paragraph">
                  <wp:posOffset>101283</wp:posOffset>
                </wp:positionV>
                <wp:extent cx="1714500" cy="638175"/>
                <wp:effectExtent b="0" l="0" r="0" t="0"/>
                <wp:wrapNone/>
                <wp:docPr id="1331333689"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1714500" cy="638175"/>
                        </a:xfrm>
                        <a:prstGeom prst="rect"/>
                        <a:ln/>
                      </pic:spPr>
                    </pic:pic>
                  </a:graphicData>
                </a:graphic>
              </wp:anchor>
            </w:drawing>
          </mc:Fallback>
        </mc:AlternateContent>
      </w:r>
    </w:p>
    <w:p w:rsidR="00000000" w:rsidDel="00000000" w:rsidP="00000000" w:rsidRDefault="00000000" w:rsidRPr="00000000" w14:paraId="000000E0">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962978</wp:posOffset>
                </wp:positionH>
                <wp:positionV relativeFrom="paragraph">
                  <wp:posOffset>64453</wp:posOffset>
                </wp:positionV>
                <wp:extent cx="828675" cy="495300"/>
                <wp:effectExtent b="0" l="0" r="0" t="0"/>
                <wp:wrapNone/>
                <wp:docPr id="1331333688" name=""/>
                <a:graphic>
                  <a:graphicData uri="http://schemas.microsoft.com/office/word/2010/wordprocessingShape">
                    <wps:wsp>
                      <wps:cNvCnPr/>
                      <wps:spPr>
                        <a:xfrm flipH="1" rot="10800000">
                          <a:off x="4936425" y="3537113"/>
                          <a:ext cx="819150" cy="485775"/>
                        </a:xfrm>
                        <a:prstGeom prst="straightConnector1">
                          <a:avLst/>
                        </a:prstGeom>
                        <a:noFill/>
                        <a:ln cap="flat" cmpd="sng" w="9525">
                          <a:solidFill>
                            <a:srgbClr val="FFFF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962978</wp:posOffset>
                </wp:positionH>
                <wp:positionV relativeFrom="paragraph">
                  <wp:posOffset>64453</wp:posOffset>
                </wp:positionV>
                <wp:extent cx="828675" cy="495300"/>
                <wp:effectExtent b="0" l="0" r="0" t="0"/>
                <wp:wrapNone/>
                <wp:docPr id="133133368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828675" cy="495300"/>
                        </a:xfrm>
                        <a:prstGeom prst="rect"/>
                        <a:ln/>
                      </pic:spPr>
                    </pic:pic>
                  </a:graphicData>
                </a:graphic>
              </wp:anchor>
            </w:drawing>
          </mc:Fallback>
        </mc:AlternateContent>
      </w:r>
    </w:p>
    <w:p w:rsidR="00000000" w:rsidDel="00000000" w:rsidP="00000000" w:rsidRDefault="00000000" w:rsidRPr="00000000" w14:paraId="000000E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386715</wp:posOffset>
                </wp:positionH>
                <wp:positionV relativeFrom="paragraph">
                  <wp:posOffset>22860</wp:posOffset>
                </wp:positionV>
                <wp:extent cx="514350" cy="419100"/>
                <wp:effectExtent b="0" l="0" r="0" t="0"/>
                <wp:wrapNone/>
                <wp:docPr id="1331333691" name=""/>
                <a:graphic>
                  <a:graphicData uri="http://schemas.microsoft.com/office/word/2010/wordprocessingShape">
                    <wps:wsp>
                      <wps:cNvSpPr/>
                      <wps:cNvPr id="15" name="Shape 15"/>
                      <wps:spPr>
                        <a:xfrm>
                          <a:off x="5107875" y="3589500"/>
                          <a:ext cx="476250" cy="381000"/>
                        </a:xfrm>
                        <a:prstGeom prst="ellipse">
                          <a:avLst/>
                        </a:prstGeom>
                        <a:noFill/>
                        <a:ln cap="flat" cmpd="sng" w="381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386715</wp:posOffset>
                </wp:positionH>
                <wp:positionV relativeFrom="paragraph">
                  <wp:posOffset>22860</wp:posOffset>
                </wp:positionV>
                <wp:extent cx="514350" cy="419100"/>
                <wp:effectExtent b="0" l="0" r="0" t="0"/>
                <wp:wrapNone/>
                <wp:docPr id="1331333691"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514350" cy="419100"/>
                        </a:xfrm>
                        <a:prstGeom prst="rect"/>
                        <a:ln/>
                      </pic:spPr>
                    </pic:pic>
                  </a:graphicData>
                </a:graphic>
              </wp:anchor>
            </w:drawing>
          </mc:Fallback>
        </mc:AlternateContent>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Añadir:</w:t>
      </w:r>
    </w:p>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-Ecoturismo: Reserva natural de la sociedad civil, Iniciativa de productores sostenibles, La Colonia, senderos Bosque de Niebla, sendero de arboloco, sendero de la Biodiversidad, sendero Santa Rosalía, Senderos de las reservas natural de la sociedad civil.</w:t>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-Resguardos indígenas.</w:t>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-Humedales</w:t>
      </w:r>
    </w:p>
    <w:p w:rsidR="00000000" w:rsidDel="00000000" w:rsidP="00000000" w:rsidRDefault="00000000" w:rsidRPr="00000000" w14:paraId="000000EA">
      <w:pPr>
        <w:jc w:val="both"/>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tl w:val="0"/>
        </w:rPr>
      </w:r>
    </w:p>
    <w:sectPr>
      <w:pgSz w:h="15840" w:w="12240"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nna Pizarro" w:id="5" w:date="2025-08-29T16:51:44Z">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este gráfico como referencia. El objetivo es que creen una versión mejorada e instructiva.</w:t>
      </w:r>
    </w:p>
  </w:comment>
  <w:comment w:author="Danna Pizarro" w:id="3" w:date="2025-08-29T16:51:16Z">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esta tabla como referencia. El objetivo es que creen una versión mejorada e instructiva.</w:t>
      </w:r>
    </w:p>
  </w:comment>
  <w:comment w:author="Danna Pizarro" w:id="2" w:date="2025-08-29T16:50:53Z">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este gráfico como referencia. El objetivo es que creen una versión mejorada e instructiva.</w:t>
      </w:r>
    </w:p>
  </w:comment>
  <w:comment w:author="Danna Pizarro" w:id="0" w:date="2025-08-29T16:50:23Z">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esta imagen como referencia. El objetivo es que creen una versión mejorada e instructiva.</w:t>
      </w:r>
    </w:p>
  </w:comment>
  <w:comment w:author="Danna Pizarro" w:id="4" w:date="2025-08-29T16:51:22Z">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este gráfico como referencia. El objetivo es que creen una versión mejorada e instructiva.</w:t>
      </w:r>
    </w:p>
  </w:comment>
  <w:comment w:author="Danna Pizarro" w:id="1" w:date="2025-08-29T16:50:44Z">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comparto este gráfico como referencia. El objetivo es que creen una versión mejorada e instructiva.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EC" w15:done="0"/>
  <w15:commentEx w15:paraId="000000ED" w15:done="0"/>
  <w15:commentEx w15:paraId="000000EE" w15:done="0"/>
  <w15:commentEx w15:paraId="000000EF" w15:done="0"/>
  <w15:commentEx w15:paraId="000000F0" w15:done="0"/>
  <w15:commentEx w15:paraId="000000F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Unicode MS"/>
  <w:font w:name="Courier New"/>
  <w:font w:name="Aptos Narro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imes New Roman" w:cs="Times New Roman" w:eastAsia="Times New Roman" w:hAnsi="Times New Roman"/>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3Car" w:customStyle="1">
    <w:name w:val="Título 3 Car"/>
    <w:basedOn w:val="Fuentedeprrafopredeter"/>
    <w:link w:val="Ttulo3"/>
    <w:uiPriority w:val="9"/>
    <w:rsid w:val="008B117A"/>
    <w:rPr>
      <w:rFonts w:ascii="Times New Roman" w:cs="Times New Roman" w:eastAsia="Times New Roman" w:hAnsi="Times New Roman"/>
      <w:b w:val="1"/>
      <w:bCs w:val="1"/>
      <w:sz w:val="27"/>
      <w:szCs w:val="27"/>
      <w:lang w:eastAsia="es-CO"/>
    </w:rPr>
  </w:style>
  <w:style w:type="paragraph" w:styleId="NormalWeb">
    <w:name w:val="Normal (Web)"/>
    <w:basedOn w:val="Normal"/>
    <w:uiPriority w:val="99"/>
    <w:semiHidden w:val="1"/>
    <w:unhideWhenUsed w:val="1"/>
    <w:rsid w:val="008B117A"/>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Ttulo2Car" w:customStyle="1">
    <w:name w:val="Título 2 Car"/>
    <w:basedOn w:val="Fuentedeprrafopredeter"/>
    <w:link w:val="Ttulo2"/>
    <w:uiPriority w:val="9"/>
    <w:rsid w:val="006451CE"/>
    <w:rPr>
      <w:rFonts w:asciiTheme="majorHAnsi" w:cstheme="majorBidi" w:eastAsiaTheme="majorEastAsia" w:hAnsiTheme="majorHAnsi"/>
      <w:color w:val="2e74b5" w:themeColor="accent1" w:themeShade="0000BF"/>
      <w:sz w:val="26"/>
      <w:szCs w:val="26"/>
    </w:rPr>
  </w:style>
  <w:style w:type="paragraph" w:styleId="Prrafodelista">
    <w:name w:val="List Paragraph"/>
    <w:basedOn w:val="Normal"/>
    <w:uiPriority w:val="34"/>
    <w:qFormat w:val="1"/>
    <w:rsid w:val="00961BB1"/>
    <w:pPr>
      <w:ind w:left="720"/>
      <w:contextualSpacing w:val="1"/>
    </w:pPr>
  </w:style>
  <w:style w:type="character" w:styleId="Refdecomentario">
    <w:name w:val="annotation reference"/>
    <w:basedOn w:val="Fuentedeprrafopredeter"/>
    <w:uiPriority w:val="99"/>
    <w:semiHidden w:val="1"/>
    <w:unhideWhenUsed w:val="1"/>
    <w:rsid w:val="00944FCE"/>
    <w:rPr>
      <w:sz w:val="16"/>
      <w:szCs w:val="16"/>
    </w:rPr>
  </w:style>
  <w:style w:type="paragraph" w:styleId="Textocomentario">
    <w:name w:val="annotation text"/>
    <w:basedOn w:val="Normal"/>
    <w:link w:val="TextocomentarioCar"/>
    <w:uiPriority w:val="99"/>
    <w:semiHidden w:val="1"/>
    <w:unhideWhenUsed w:val="1"/>
    <w:rsid w:val="00944FCE"/>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44FC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44FCE"/>
    <w:rPr>
      <w:b w:val="1"/>
      <w:bCs w:val="1"/>
    </w:rPr>
  </w:style>
  <w:style w:type="character" w:styleId="AsuntodelcomentarioCar" w:customStyle="1">
    <w:name w:val="Asunto del comentario Car"/>
    <w:basedOn w:val="TextocomentarioCar"/>
    <w:link w:val="Asuntodelcomentario"/>
    <w:uiPriority w:val="99"/>
    <w:semiHidden w:val="1"/>
    <w:rsid w:val="00944FCE"/>
    <w:rPr>
      <w:b w:val="1"/>
      <w:bCs w:val="1"/>
      <w:sz w:val="20"/>
      <w:szCs w:val="20"/>
    </w:rPr>
  </w:style>
  <w:style w:type="paragraph" w:styleId="Textodeglobo">
    <w:name w:val="Balloon Text"/>
    <w:basedOn w:val="Normal"/>
    <w:link w:val="TextodegloboCar"/>
    <w:uiPriority w:val="99"/>
    <w:semiHidden w:val="1"/>
    <w:unhideWhenUsed w:val="1"/>
    <w:rsid w:val="00944FCE"/>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44FCE"/>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11.png"/><Relationship Id="rId10" Type="http://schemas.openxmlformats.org/officeDocument/2006/relationships/image" Target="media/image2.png"/><Relationship Id="rId21" Type="http://schemas.openxmlformats.org/officeDocument/2006/relationships/image" Target="media/image12.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15" Type="http://schemas.openxmlformats.org/officeDocument/2006/relationships/image" Target="media/image10.jp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eff6+MwZPi/ELRUWV3whgEMA==">CgMxLjAaJwoBMBIiCiAIBCocCgtBQUFCcU1WN1pEcxAIGgtBQUFCcU1WN1pEcxonCgExEiIKIAgEKhwKC0FBQUJxTVY3WkR3EAgaC0FBQUJxTVY3WkR3GicKATISIgogCAQqHAoLQUFBQnFNVjdaRDAQCBoLQUFBQnFNVjdaRDA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2025-08-19T20:05:00Z</dcterms:created>
  <dc:creator>Alejandra Camacho</dc:creator>
</cp:coreProperties>
</file>